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707B77">
      <w:pPr>
        <w:spacing w:line="240" w:lineRule="auto"/>
        <w:ind w:left="709"/>
        <w:jc w:val="center"/>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A N U N Ț</w:t>
      </w:r>
    </w:p>
    <w:p w14:paraId="27D70341">
      <w:pPr>
        <w:spacing w:after="0"/>
        <w:ind w:firstLine="708"/>
        <w:jc w:val="both"/>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Școala Gimnazială Nr. 5, cu sediul în localitatea Săcele, strada Barajului, nr. 49, judeţul Brașov, organizeaza concurs pentru ocuparea unei functii contractual vacante in conformitate cu prevederile H.G. nr. 1336/ 28.10.2022, respectând prevederile Legii nr. 141/2025, după cum urmează:</w:t>
      </w:r>
    </w:p>
    <w:p w14:paraId="47896443">
      <w:pPr>
        <w:spacing w:after="0"/>
        <w:ind w:firstLine="708"/>
        <w:jc w:val="both"/>
        <w:rPr>
          <w:rFonts w:asciiTheme="minorHAnsi" w:hAnsiTheme="minorHAnsi" w:cstheme="minorHAnsi"/>
          <w:b w:val="0"/>
          <w:bCs w:val="0"/>
          <w:color w:val="auto"/>
          <w:sz w:val="24"/>
          <w:szCs w:val="24"/>
          <w:highlight w:val="none"/>
        </w:rPr>
      </w:pPr>
    </w:p>
    <w:p w14:paraId="59B2DBE2">
      <w:pPr>
        <w:widowControl w:val="0"/>
        <w:spacing w:after="0"/>
        <w:contextualSpacing/>
        <w:jc w:val="both"/>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DENUMIREA POSTULUI: Portar</w:t>
      </w:r>
    </w:p>
    <w:p w14:paraId="5A99EA06">
      <w:pPr>
        <w:widowControl w:val="0"/>
        <w:spacing w:after="0"/>
        <w:contextualSpacing/>
        <w:jc w:val="both"/>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NUMĂRUL POSTURILOR: 1 post vacant</w:t>
      </w:r>
    </w:p>
    <w:p w14:paraId="2A8E2820">
      <w:pPr>
        <w:widowControl w:val="0"/>
        <w:spacing w:after="0"/>
        <w:contextualSpacing/>
        <w:jc w:val="both"/>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NIVELUL POSTULUI: funcție de execuție</w:t>
      </w:r>
    </w:p>
    <w:p w14:paraId="79ECC081">
      <w:pPr>
        <w:widowControl w:val="0"/>
        <w:spacing w:after="0"/>
        <w:contextualSpacing/>
        <w:jc w:val="both"/>
        <w:rPr>
          <w:rFonts w:hint="default" w:asciiTheme="minorHAnsi" w:hAnsiTheme="minorHAnsi" w:cstheme="minorHAnsi"/>
          <w:b w:val="0"/>
          <w:bCs w:val="0"/>
          <w:color w:val="auto"/>
          <w:sz w:val="24"/>
          <w:szCs w:val="24"/>
          <w:highlight w:val="none"/>
          <w:lang w:val="ro-RO"/>
        </w:rPr>
      </w:pPr>
      <w:r>
        <w:rPr>
          <w:rFonts w:asciiTheme="minorHAnsi" w:hAnsiTheme="minorHAnsi" w:cstheme="minorHAnsi"/>
          <w:b w:val="0"/>
          <w:bCs w:val="0"/>
          <w:color w:val="auto"/>
          <w:sz w:val="24"/>
          <w:szCs w:val="24"/>
          <w:highlight w:val="none"/>
        </w:rPr>
        <w:t xml:space="preserve">COMPARTIMENT/STRUCTURA: </w:t>
      </w:r>
      <w:r>
        <w:rPr>
          <w:rFonts w:hint="default" w:asciiTheme="minorHAnsi" w:hAnsiTheme="minorHAnsi" w:cstheme="minorHAnsi"/>
          <w:b w:val="0"/>
          <w:bCs w:val="0"/>
          <w:color w:val="auto"/>
          <w:sz w:val="24"/>
          <w:szCs w:val="24"/>
          <w:highlight w:val="none"/>
          <w:lang w:val="ro-RO"/>
        </w:rPr>
        <w:t>administrativ</w:t>
      </w:r>
      <w:bookmarkStart w:id="0" w:name="_GoBack"/>
      <w:bookmarkEnd w:id="0"/>
    </w:p>
    <w:p w14:paraId="63CAD99D">
      <w:pPr>
        <w:widowControl w:val="0"/>
        <w:spacing w:after="0"/>
        <w:contextualSpacing/>
        <w:jc w:val="both"/>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DURATA TIMPULUI DE LUCRU: 8 ore pe zi; 40 de ore pe săptămână</w:t>
      </w:r>
    </w:p>
    <w:p w14:paraId="737D9BA5">
      <w:pPr>
        <w:widowControl w:val="0"/>
        <w:spacing w:after="0"/>
        <w:contextualSpacing/>
        <w:jc w:val="both"/>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PERIOADA: nedeterminată</w:t>
      </w:r>
    </w:p>
    <w:p w14:paraId="2BA74AC2">
      <w:pPr>
        <w:spacing w:after="0"/>
        <w:jc w:val="both"/>
        <w:rPr>
          <w:rFonts w:asciiTheme="minorHAnsi" w:hAnsiTheme="minorHAnsi" w:cstheme="minorHAnsi"/>
          <w:b w:val="0"/>
          <w:bCs w:val="0"/>
          <w:color w:val="auto"/>
          <w:sz w:val="24"/>
          <w:szCs w:val="24"/>
          <w:highlight w:val="none"/>
        </w:rPr>
      </w:pPr>
    </w:p>
    <w:p w14:paraId="4B515135">
      <w:pPr>
        <w:spacing w:after="0"/>
        <w:ind w:firstLine="708"/>
        <w:jc w:val="both"/>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Condiţiile generale de participare sunt cele prevăzute de art. 15 la H.G. nr. 1336/ 28.10.2022 pentru aprobarea Regulamentului-cadru privind organizarea și dezvoltarea carierei personalului contractual din sectorul bugetar plătit din fonduri publice.</w:t>
      </w:r>
    </w:p>
    <w:p w14:paraId="5D1685D2">
      <w:pPr>
        <w:spacing w:after="0"/>
        <w:ind w:firstLine="708"/>
        <w:jc w:val="both"/>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Pentru a ocupa un post contractual vacant/temporar vacant candidaţii trebuie să îndeplinească următoarele condiţii generale, conform art. 15  al Regulamentului-cadru aprobat prin Hotărârea Guvernului nr. 1336/ 28.10.2022:</w:t>
      </w:r>
    </w:p>
    <w:p w14:paraId="41CFF976">
      <w:pPr>
        <w:spacing w:after="0"/>
        <w:ind w:firstLine="708"/>
        <w:jc w:val="both"/>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a) are cetățenia română sau cetățenia unui alt stat membru al Uniunii Europene, a unui stat parte la Acordul privind Spațiul Economic European (SEE) sau cetățenia Confederației Elvețiene;</w:t>
      </w:r>
    </w:p>
    <w:p w14:paraId="4CDD4A77">
      <w:pPr>
        <w:spacing w:after="0"/>
        <w:ind w:firstLine="708"/>
        <w:jc w:val="both"/>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b) cunoaște limba română, scris și vorbit;</w:t>
      </w:r>
    </w:p>
    <w:p w14:paraId="77319449">
      <w:pPr>
        <w:spacing w:after="0"/>
        <w:ind w:firstLine="708"/>
        <w:jc w:val="both"/>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c) are capacitate de muncă în conformitate cu prevederile Legii nr. 53/2003 - Codul muncii, republicată, cu modificările și completările ulterioare;</w:t>
      </w:r>
    </w:p>
    <w:p w14:paraId="5BF1AE4B">
      <w:pPr>
        <w:spacing w:after="0"/>
        <w:ind w:firstLine="708"/>
        <w:jc w:val="both"/>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d) are o stare de sănătate corespunzătoare postului pentru care candidează, atestată pe baza adeverinței medicale eliberate de medicul de familie sau de unitățile sanitare abilitate;</w:t>
      </w:r>
    </w:p>
    <w:p w14:paraId="5821E26C">
      <w:pPr>
        <w:spacing w:after="0"/>
        <w:ind w:firstLine="708"/>
        <w:jc w:val="both"/>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e) îndeplinește condițiile de studii, de vechime în specialitate și, după caz, alte condiții specifice potrivit cerințelor postului scos la concurs;</w:t>
      </w:r>
    </w:p>
    <w:p w14:paraId="7E61E0C1">
      <w:pPr>
        <w:spacing w:after="0"/>
        <w:ind w:firstLine="708"/>
        <w:jc w:val="both"/>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476B3757">
      <w:pPr>
        <w:spacing w:after="0"/>
        <w:ind w:firstLine="708"/>
        <w:jc w:val="both"/>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2E8CBC54">
      <w:pPr>
        <w:spacing w:after="0"/>
        <w:ind w:firstLine="708"/>
        <w:jc w:val="both"/>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72253ECE">
      <w:pPr>
        <w:spacing w:after="0"/>
        <w:ind w:firstLine="708"/>
        <w:jc w:val="both"/>
        <w:rPr>
          <w:rFonts w:asciiTheme="minorHAnsi" w:hAnsiTheme="minorHAnsi" w:cstheme="minorHAnsi"/>
          <w:b w:val="0"/>
          <w:bCs w:val="0"/>
          <w:color w:val="auto"/>
          <w:sz w:val="24"/>
          <w:szCs w:val="24"/>
          <w:highlight w:val="none"/>
        </w:rPr>
      </w:pPr>
    </w:p>
    <w:p w14:paraId="3415FC43">
      <w:pPr>
        <w:spacing w:after="0"/>
        <w:ind w:firstLine="708"/>
        <w:jc w:val="both"/>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Condiţiile specifice necesare în vederea participării la concurs şi a ocupării funcţiei contractuale stabilite pe baza atribuțiilor corespunzătoare postului sunt:</w:t>
      </w:r>
    </w:p>
    <w:p w14:paraId="2E400073">
      <w:pPr>
        <w:spacing w:after="0"/>
        <w:ind w:firstLine="708"/>
        <w:jc w:val="both"/>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 studii - 10 clase,</w:t>
      </w:r>
    </w:p>
    <w:p w14:paraId="3D08E5A2">
      <w:pPr>
        <w:spacing w:after="0"/>
        <w:ind w:firstLine="708"/>
        <w:jc w:val="both"/>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 vechime în muncă: 5 ani lucrați în domeniu,</w:t>
      </w:r>
    </w:p>
    <w:p w14:paraId="2C87D8FF">
      <w:pPr>
        <w:spacing w:after="0"/>
        <w:ind w:firstLine="708"/>
        <w:jc w:val="both"/>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 atestat de pază și ordine,</w:t>
      </w:r>
    </w:p>
    <w:p w14:paraId="480E97F6">
      <w:pPr>
        <w:spacing w:after="0"/>
        <w:ind w:firstLine="708"/>
        <w:jc w:val="both"/>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 să fie disponibil la program flexibil</w:t>
      </w:r>
    </w:p>
    <w:p w14:paraId="7908BC3D">
      <w:pPr>
        <w:spacing w:after="0"/>
        <w:ind w:firstLine="708"/>
        <w:jc w:val="both"/>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 avantaj: cunoșterea comunității</w:t>
      </w:r>
    </w:p>
    <w:p w14:paraId="3AA2D847">
      <w:pPr>
        <w:spacing w:after="0"/>
        <w:ind w:firstLine="708"/>
        <w:jc w:val="both"/>
        <w:rPr>
          <w:rFonts w:asciiTheme="minorHAnsi" w:hAnsiTheme="minorHAnsi" w:cstheme="minorHAnsi"/>
          <w:b w:val="0"/>
          <w:bCs w:val="0"/>
          <w:color w:val="auto"/>
          <w:sz w:val="24"/>
          <w:szCs w:val="24"/>
          <w:highlight w:val="none"/>
        </w:rPr>
      </w:pPr>
    </w:p>
    <w:p w14:paraId="727F87A9">
      <w:pPr>
        <w:spacing w:after="0"/>
        <w:ind w:firstLine="708"/>
        <w:jc w:val="both"/>
        <w:rPr>
          <w:rFonts w:asciiTheme="minorHAnsi" w:hAnsiTheme="minorHAnsi" w:cstheme="minorHAnsi"/>
          <w:b w:val="0"/>
          <w:bCs w:val="0"/>
          <w:color w:val="auto"/>
          <w:sz w:val="24"/>
          <w:szCs w:val="24"/>
          <w:highlight w:val="none"/>
          <w:shd w:val="clear" w:color="auto" w:fill="FFFFFF"/>
        </w:rPr>
      </w:pPr>
      <w:r>
        <w:rPr>
          <w:rFonts w:asciiTheme="minorHAnsi" w:hAnsiTheme="minorHAnsi" w:cstheme="minorHAnsi"/>
          <w:b w:val="0"/>
          <w:bCs w:val="0"/>
          <w:color w:val="auto"/>
          <w:sz w:val="24"/>
          <w:szCs w:val="24"/>
          <w:highlight w:val="none"/>
          <w:shd w:val="clear" w:color="auto" w:fill="FFFFFF"/>
        </w:rPr>
        <w:t>Pentru înscrierea la concurs candidații vor depune un dosar care va conține următoarele documente:</w:t>
      </w:r>
    </w:p>
    <w:p w14:paraId="2233A3E2">
      <w:pPr>
        <w:spacing w:after="0"/>
        <w:ind w:firstLine="708"/>
        <w:jc w:val="both"/>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a) formular de înscriere la concurs, conform modelului prevăzut la anexa nr. 2 a Regulamentului-cadru privind organizarea și dezvoltarea carierei personalului contractual;</w:t>
      </w:r>
    </w:p>
    <w:p w14:paraId="1799FFEB">
      <w:pPr>
        <w:spacing w:after="0"/>
        <w:ind w:firstLine="708"/>
        <w:jc w:val="both"/>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b) copia actului de identitate sau orice alt document care atestă identitatea, potrivit legii, aflate în termen de valabilitate;</w:t>
      </w:r>
    </w:p>
    <w:p w14:paraId="349346DF">
      <w:pPr>
        <w:spacing w:after="0"/>
        <w:ind w:firstLine="708"/>
        <w:jc w:val="both"/>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c) copia certificatului de căsătorie sau a altui document prin care s-a realizat schimbarea de nume, după caz;</w:t>
      </w:r>
    </w:p>
    <w:p w14:paraId="6BF649CF">
      <w:pPr>
        <w:spacing w:after="0"/>
        <w:ind w:firstLine="708"/>
        <w:jc w:val="both"/>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40C937F3">
      <w:pPr>
        <w:spacing w:after="0"/>
        <w:ind w:firstLine="708"/>
        <w:jc w:val="both"/>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e) copia carnetului de muncă, a adeverinței eliberate de angajator pentru perioada lucrată, care să ateste vechimea în muncă și în specialitatea studiilor solicitate pentru ocuparea postului;</w:t>
      </w:r>
    </w:p>
    <w:p w14:paraId="0C7B59AC">
      <w:pPr>
        <w:spacing w:after="0"/>
        <w:ind w:firstLine="708"/>
        <w:jc w:val="both"/>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f) certificat de cazier judiciar sau, după caz, extrasul de pe cazierul judiciar;</w:t>
      </w:r>
    </w:p>
    <w:p w14:paraId="5C424D72">
      <w:pPr>
        <w:spacing w:after="0"/>
        <w:ind w:firstLine="708"/>
        <w:jc w:val="both"/>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g) adeverință medicală care să ateste starea de sănătate corespunzătoare, eliberată de către medicul de familie al candidatului sau de către unitățile sanitare abilitate cu cel mult 6 luni anterior derulării concursului;</w:t>
      </w:r>
    </w:p>
    <w:p w14:paraId="1522C1BD">
      <w:pPr>
        <w:spacing w:after="0"/>
        <w:ind w:firstLine="708"/>
        <w:jc w:val="both"/>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C29606C">
      <w:pPr>
        <w:spacing w:after="0"/>
        <w:ind w:firstLine="708"/>
        <w:jc w:val="both"/>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i) curriculum vitae, model comun european.</w:t>
      </w:r>
    </w:p>
    <w:p w14:paraId="565EA1C5">
      <w:pPr>
        <w:spacing w:after="0" w:line="240" w:lineRule="auto"/>
        <w:ind w:firstLine="708"/>
        <w:jc w:val="both"/>
        <w:rPr>
          <w:rFonts w:asciiTheme="minorHAnsi" w:hAnsiTheme="minorHAnsi" w:cstheme="minorHAnsi"/>
          <w:b w:val="0"/>
          <w:bCs w:val="0"/>
          <w:color w:val="auto"/>
          <w:sz w:val="24"/>
          <w:szCs w:val="24"/>
          <w:highlight w:val="none"/>
        </w:rPr>
      </w:pPr>
    </w:p>
    <w:p w14:paraId="4F672D8E">
      <w:pPr>
        <w:spacing w:after="0" w:line="240" w:lineRule="auto"/>
        <w:ind w:firstLine="708"/>
        <w:jc w:val="both"/>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CALENDARUL DE DESFASURARE A CONCURSULUI CE VA FI ORGANIZAT LA SEDIUL INSTITUTIEI:</w:t>
      </w:r>
    </w:p>
    <w:p w14:paraId="3A63615A">
      <w:pPr>
        <w:spacing w:after="0" w:line="240" w:lineRule="auto"/>
        <w:ind w:firstLine="708"/>
        <w:jc w:val="both"/>
        <w:rPr>
          <w:rFonts w:asciiTheme="minorHAnsi" w:hAnsiTheme="minorHAnsi" w:cstheme="minorHAnsi"/>
          <w:b w:val="0"/>
          <w:bCs w:val="0"/>
          <w:color w:val="auto"/>
          <w:sz w:val="24"/>
          <w:szCs w:val="24"/>
          <w:highlight w:val="none"/>
        </w:rPr>
      </w:pPr>
    </w:p>
    <w:tbl>
      <w:tblPr>
        <w:tblStyle w:val="3"/>
        <w:tblW w:w="0" w:type="auto"/>
        <w:tblInd w:w="1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7"/>
        <w:gridCol w:w="4630"/>
        <w:gridCol w:w="4961"/>
      </w:tblGrid>
      <w:tr w14:paraId="2217E6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637" w:type="dxa"/>
          </w:tcPr>
          <w:p w14:paraId="71FB90F4">
            <w:pPr>
              <w:pStyle w:val="12"/>
              <w:spacing w:line="270" w:lineRule="atLeast"/>
              <w:ind w:left="141" w:right="113" w:firstLine="7"/>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Nr.</w:t>
            </w:r>
            <w:r>
              <w:rPr>
                <w:rFonts w:asciiTheme="minorHAnsi" w:hAnsiTheme="minorHAnsi" w:cstheme="minorHAnsi"/>
                <w:b w:val="0"/>
                <w:bCs w:val="0"/>
                <w:color w:val="auto"/>
                <w:spacing w:val="-57"/>
                <w:sz w:val="24"/>
                <w:szCs w:val="24"/>
                <w:highlight w:val="none"/>
              </w:rPr>
              <w:t xml:space="preserve"> </w:t>
            </w:r>
            <w:r>
              <w:rPr>
                <w:rFonts w:asciiTheme="minorHAnsi" w:hAnsiTheme="minorHAnsi" w:cstheme="minorHAnsi"/>
                <w:b w:val="0"/>
                <w:bCs w:val="0"/>
                <w:color w:val="auto"/>
                <w:sz w:val="24"/>
                <w:szCs w:val="24"/>
                <w:highlight w:val="none"/>
              </w:rPr>
              <w:t>crt.</w:t>
            </w:r>
          </w:p>
        </w:tc>
        <w:tc>
          <w:tcPr>
            <w:tcW w:w="4630" w:type="dxa"/>
          </w:tcPr>
          <w:p w14:paraId="428C345C">
            <w:pPr>
              <w:pStyle w:val="12"/>
              <w:spacing w:before="138"/>
              <w:ind w:left="94" w:right="142"/>
              <w:jc w:val="center"/>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Activităţi</w:t>
            </w:r>
          </w:p>
        </w:tc>
        <w:tc>
          <w:tcPr>
            <w:tcW w:w="4961" w:type="dxa"/>
          </w:tcPr>
          <w:p w14:paraId="57740933">
            <w:pPr>
              <w:pStyle w:val="12"/>
              <w:ind w:left="206" w:right="197"/>
              <w:jc w:val="center"/>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Data</w:t>
            </w:r>
          </w:p>
        </w:tc>
      </w:tr>
      <w:tr w14:paraId="4D7244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37" w:type="dxa"/>
          </w:tcPr>
          <w:p w14:paraId="0C3D3EDF">
            <w:pPr>
              <w:pStyle w:val="12"/>
              <w:spacing w:before="146"/>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1.</w:t>
            </w:r>
          </w:p>
        </w:tc>
        <w:tc>
          <w:tcPr>
            <w:tcW w:w="4630" w:type="dxa"/>
          </w:tcPr>
          <w:p w14:paraId="7C180A08">
            <w:pPr>
              <w:pStyle w:val="12"/>
              <w:spacing w:line="270" w:lineRule="atLeast"/>
              <w:ind w:left="107" w:right="87"/>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 xml:space="preserve">Publicarea anuntului </w:t>
            </w:r>
          </w:p>
        </w:tc>
        <w:tc>
          <w:tcPr>
            <w:tcW w:w="4961" w:type="dxa"/>
          </w:tcPr>
          <w:p w14:paraId="28637322">
            <w:pPr>
              <w:pStyle w:val="12"/>
              <w:ind w:left="207" w:right="197"/>
              <w:jc w:val="center"/>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03.11.2026</w:t>
            </w:r>
          </w:p>
        </w:tc>
      </w:tr>
      <w:tr w14:paraId="026D5D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37" w:type="dxa"/>
          </w:tcPr>
          <w:p w14:paraId="34077251">
            <w:pPr>
              <w:pStyle w:val="12"/>
              <w:spacing w:before="146"/>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2.</w:t>
            </w:r>
          </w:p>
        </w:tc>
        <w:tc>
          <w:tcPr>
            <w:tcW w:w="4630" w:type="dxa"/>
          </w:tcPr>
          <w:p w14:paraId="50894225">
            <w:pPr>
              <w:pStyle w:val="12"/>
              <w:spacing w:line="270" w:lineRule="atLeast"/>
              <w:ind w:left="107" w:right="87"/>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Data limita pentru depunerea dosarelor de participare la concurs la adresa:</w:t>
            </w:r>
          </w:p>
          <w:p w14:paraId="0B65B81E">
            <w:pPr>
              <w:pStyle w:val="12"/>
              <w:spacing w:line="270" w:lineRule="atLeast"/>
              <w:ind w:left="107" w:right="87"/>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Școala Gimnazială Nr. 5, cu sediul în localitatea Săcele, strada Barajului, nr. 49, judeţul Brașov</w:t>
            </w:r>
          </w:p>
        </w:tc>
        <w:tc>
          <w:tcPr>
            <w:tcW w:w="4961" w:type="dxa"/>
          </w:tcPr>
          <w:p w14:paraId="47C06945">
            <w:pPr>
              <w:pStyle w:val="12"/>
              <w:ind w:left="207" w:right="197"/>
              <w:jc w:val="center"/>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17.11.2026, ora 14.00</w:t>
            </w:r>
          </w:p>
        </w:tc>
      </w:tr>
      <w:tr w14:paraId="407FE1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37" w:type="dxa"/>
          </w:tcPr>
          <w:p w14:paraId="6D56AA87">
            <w:pPr>
              <w:pStyle w:val="12"/>
              <w:spacing w:before="145"/>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3.</w:t>
            </w:r>
          </w:p>
        </w:tc>
        <w:tc>
          <w:tcPr>
            <w:tcW w:w="4630" w:type="dxa"/>
          </w:tcPr>
          <w:p w14:paraId="4E1131BE">
            <w:pPr>
              <w:pStyle w:val="12"/>
              <w:spacing w:before="85"/>
              <w:ind w:left="107"/>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Selecţia</w:t>
            </w:r>
            <w:r>
              <w:rPr>
                <w:rFonts w:asciiTheme="minorHAnsi" w:hAnsiTheme="minorHAnsi" w:cstheme="minorHAnsi"/>
                <w:b w:val="0"/>
                <w:bCs w:val="0"/>
                <w:color w:val="auto"/>
                <w:spacing w:val="-3"/>
                <w:sz w:val="24"/>
                <w:szCs w:val="24"/>
                <w:highlight w:val="none"/>
              </w:rPr>
              <w:t xml:space="preserve"> </w:t>
            </w:r>
            <w:r>
              <w:rPr>
                <w:rFonts w:asciiTheme="minorHAnsi" w:hAnsiTheme="minorHAnsi" w:cstheme="minorHAnsi"/>
                <w:b w:val="0"/>
                <w:bCs w:val="0"/>
                <w:color w:val="auto"/>
                <w:sz w:val="24"/>
                <w:szCs w:val="24"/>
                <w:highlight w:val="none"/>
              </w:rPr>
              <w:t>dosarelor</w:t>
            </w:r>
            <w:r>
              <w:rPr>
                <w:rFonts w:asciiTheme="minorHAnsi" w:hAnsiTheme="minorHAnsi" w:cstheme="minorHAnsi"/>
                <w:b w:val="0"/>
                <w:bCs w:val="0"/>
                <w:color w:val="auto"/>
                <w:spacing w:val="-1"/>
                <w:sz w:val="24"/>
                <w:szCs w:val="24"/>
                <w:highlight w:val="none"/>
              </w:rPr>
              <w:t xml:space="preserve"> </w:t>
            </w:r>
            <w:r>
              <w:rPr>
                <w:rFonts w:asciiTheme="minorHAnsi" w:hAnsiTheme="minorHAnsi" w:cstheme="minorHAnsi"/>
                <w:b w:val="0"/>
                <w:bCs w:val="0"/>
                <w:color w:val="auto"/>
                <w:sz w:val="24"/>
                <w:szCs w:val="24"/>
                <w:highlight w:val="none"/>
              </w:rPr>
              <w:t>de</w:t>
            </w:r>
            <w:r>
              <w:rPr>
                <w:rFonts w:asciiTheme="minorHAnsi" w:hAnsiTheme="minorHAnsi" w:cstheme="minorHAnsi"/>
                <w:b w:val="0"/>
                <w:bCs w:val="0"/>
                <w:color w:val="auto"/>
                <w:spacing w:val="-2"/>
                <w:sz w:val="24"/>
                <w:szCs w:val="24"/>
                <w:highlight w:val="none"/>
              </w:rPr>
              <w:t xml:space="preserve"> </w:t>
            </w:r>
            <w:r>
              <w:rPr>
                <w:rFonts w:asciiTheme="minorHAnsi" w:hAnsiTheme="minorHAnsi" w:cstheme="minorHAnsi"/>
                <w:b w:val="0"/>
                <w:bCs w:val="0"/>
                <w:color w:val="auto"/>
                <w:sz w:val="24"/>
                <w:szCs w:val="24"/>
                <w:highlight w:val="none"/>
              </w:rPr>
              <w:t>către</w:t>
            </w:r>
            <w:r>
              <w:rPr>
                <w:rFonts w:asciiTheme="minorHAnsi" w:hAnsiTheme="minorHAnsi" w:cstheme="minorHAnsi"/>
                <w:b w:val="0"/>
                <w:bCs w:val="0"/>
                <w:color w:val="auto"/>
                <w:spacing w:val="-1"/>
                <w:sz w:val="24"/>
                <w:szCs w:val="24"/>
                <w:highlight w:val="none"/>
              </w:rPr>
              <w:t xml:space="preserve"> </w:t>
            </w:r>
            <w:r>
              <w:rPr>
                <w:rFonts w:asciiTheme="minorHAnsi" w:hAnsiTheme="minorHAnsi" w:cstheme="minorHAnsi"/>
                <w:b w:val="0"/>
                <w:bCs w:val="0"/>
                <w:color w:val="auto"/>
                <w:sz w:val="24"/>
                <w:szCs w:val="24"/>
                <w:highlight w:val="none"/>
              </w:rPr>
              <w:t>membrii</w:t>
            </w:r>
            <w:r>
              <w:rPr>
                <w:rFonts w:asciiTheme="minorHAnsi" w:hAnsiTheme="minorHAnsi" w:cstheme="minorHAnsi"/>
                <w:b w:val="0"/>
                <w:bCs w:val="0"/>
                <w:color w:val="auto"/>
                <w:spacing w:val="-2"/>
                <w:sz w:val="24"/>
                <w:szCs w:val="24"/>
                <w:highlight w:val="none"/>
              </w:rPr>
              <w:t xml:space="preserve"> </w:t>
            </w:r>
            <w:r>
              <w:rPr>
                <w:rFonts w:asciiTheme="minorHAnsi" w:hAnsiTheme="minorHAnsi" w:cstheme="minorHAnsi"/>
                <w:b w:val="0"/>
                <w:bCs w:val="0"/>
                <w:color w:val="auto"/>
                <w:sz w:val="24"/>
                <w:szCs w:val="24"/>
                <w:highlight w:val="none"/>
              </w:rPr>
              <w:t>comisiei</w:t>
            </w:r>
            <w:r>
              <w:rPr>
                <w:rFonts w:asciiTheme="minorHAnsi" w:hAnsiTheme="minorHAnsi" w:cstheme="minorHAnsi"/>
                <w:b w:val="0"/>
                <w:bCs w:val="0"/>
                <w:color w:val="auto"/>
                <w:spacing w:val="-1"/>
                <w:sz w:val="24"/>
                <w:szCs w:val="24"/>
                <w:highlight w:val="none"/>
              </w:rPr>
              <w:t xml:space="preserve"> </w:t>
            </w:r>
            <w:r>
              <w:rPr>
                <w:rFonts w:asciiTheme="minorHAnsi" w:hAnsiTheme="minorHAnsi" w:cstheme="minorHAnsi"/>
                <w:b w:val="0"/>
                <w:bCs w:val="0"/>
                <w:color w:val="auto"/>
                <w:sz w:val="24"/>
                <w:szCs w:val="24"/>
                <w:highlight w:val="none"/>
              </w:rPr>
              <w:t>de</w:t>
            </w:r>
            <w:r>
              <w:rPr>
                <w:rFonts w:asciiTheme="minorHAnsi" w:hAnsiTheme="minorHAnsi" w:cstheme="minorHAnsi"/>
                <w:b w:val="0"/>
                <w:bCs w:val="0"/>
                <w:color w:val="auto"/>
                <w:spacing w:val="-2"/>
                <w:sz w:val="24"/>
                <w:szCs w:val="24"/>
                <w:highlight w:val="none"/>
              </w:rPr>
              <w:t xml:space="preserve"> </w:t>
            </w:r>
            <w:r>
              <w:rPr>
                <w:rFonts w:asciiTheme="minorHAnsi" w:hAnsiTheme="minorHAnsi" w:cstheme="minorHAnsi"/>
                <w:b w:val="0"/>
                <w:bCs w:val="0"/>
                <w:color w:val="auto"/>
                <w:sz w:val="24"/>
                <w:szCs w:val="24"/>
                <w:highlight w:val="none"/>
              </w:rPr>
              <w:t>concurs</w:t>
            </w:r>
          </w:p>
        </w:tc>
        <w:tc>
          <w:tcPr>
            <w:tcW w:w="4961" w:type="dxa"/>
          </w:tcPr>
          <w:p w14:paraId="7CF3AFCA">
            <w:pPr>
              <w:spacing w:after="0" w:line="240" w:lineRule="auto"/>
              <w:ind w:firstLine="283"/>
              <w:jc w:val="center"/>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19.11.2026, ora 12.00</w:t>
            </w:r>
          </w:p>
        </w:tc>
      </w:tr>
      <w:tr w14:paraId="2225FC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637" w:type="dxa"/>
          </w:tcPr>
          <w:p w14:paraId="29D539B3">
            <w:pPr>
              <w:pStyle w:val="12"/>
              <w:spacing w:before="145"/>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4.</w:t>
            </w:r>
          </w:p>
        </w:tc>
        <w:tc>
          <w:tcPr>
            <w:tcW w:w="4630" w:type="dxa"/>
          </w:tcPr>
          <w:p w14:paraId="6CA19351">
            <w:pPr>
              <w:pStyle w:val="12"/>
              <w:spacing w:before="145"/>
              <w:ind w:left="108"/>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Afişarea</w:t>
            </w:r>
            <w:r>
              <w:rPr>
                <w:rFonts w:asciiTheme="minorHAnsi" w:hAnsiTheme="minorHAnsi" w:cstheme="minorHAnsi"/>
                <w:b w:val="0"/>
                <w:bCs w:val="0"/>
                <w:color w:val="auto"/>
                <w:spacing w:val="-3"/>
                <w:sz w:val="24"/>
                <w:szCs w:val="24"/>
                <w:highlight w:val="none"/>
              </w:rPr>
              <w:t xml:space="preserve"> </w:t>
            </w:r>
            <w:r>
              <w:rPr>
                <w:rFonts w:asciiTheme="minorHAnsi" w:hAnsiTheme="minorHAnsi" w:cstheme="minorHAnsi"/>
                <w:b w:val="0"/>
                <w:bCs w:val="0"/>
                <w:color w:val="auto"/>
                <w:sz w:val="24"/>
                <w:szCs w:val="24"/>
                <w:highlight w:val="none"/>
              </w:rPr>
              <w:t>rezultatelor</w:t>
            </w:r>
            <w:r>
              <w:rPr>
                <w:rFonts w:asciiTheme="minorHAnsi" w:hAnsiTheme="minorHAnsi" w:cstheme="minorHAnsi"/>
                <w:b w:val="0"/>
                <w:bCs w:val="0"/>
                <w:color w:val="auto"/>
                <w:spacing w:val="-2"/>
                <w:sz w:val="24"/>
                <w:szCs w:val="24"/>
                <w:highlight w:val="none"/>
              </w:rPr>
              <w:t xml:space="preserve"> </w:t>
            </w:r>
            <w:r>
              <w:rPr>
                <w:rFonts w:asciiTheme="minorHAnsi" w:hAnsiTheme="minorHAnsi" w:cstheme="minorHAnsi"/>
                <w:b w:val="0"/>
                <w:bCs w:val="0"/>
                <w:color w:val="auto"/>
                <w:sz w:val="24"/>
                <w:szCs w:val="24"/>
                <w:highlight w:val="none"/>
              </w:rPr>
              <w:t>selecţiei</w:t>
            </w:r>
            <w:r>
              <w:rPr>
                <w:rFonts w:asciiTheme="minorHAnsi" w:hAnsiTheme="minorHAnsi" w:cstheme="minorHAnsi"/>
                <w:b w:val="0"/>
                <w:bCs w:val="0"/>
                <w:color w:val="auto"/>
                <w:spacing w:val="-3"/>
                <w:sz w:val="24"/>
                <w:szCs w:val="24"/>
                <w:highlight w:val="none"/>
              </w:rPr>
              <w:t xml:space="preserve"> </w:t>
            </w:r>
            <w:r>
              <w:rPr>
                <w:rFonts w:asciiTheme="minorHAnsi" w:hAnsiTheme="minorHAnsi" w:cstheme="minorHAnsi"/>
                <w:b w:val="0"/>
                <w:bCs w:val="0"/>
                <w:color w:val="auto"/>
                <w:sz w:val="24"/>
                <w:szCs w:val="24"/>
                <w:highlight w:val="none"/>
              </w:rPr>
              <w:t>dosarelor</w:t>
            </w:r>
          </w:p>
        </w:tc>
        <w:tc>
          <w:tcPr>
            <w:tcW w:w="4961" w:type="dxa"/>
          </w:tcPr>
          <w:p w14:paraId="5243A177">
            <w:pPr>
              <w:pStyle w:val="12"/>
              <w:ind w:left="205" w:right="197"/>
              <w:jc w:val="center"/>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19.11.2026, ora 14.00</w:t>
            </w:r>
          </w:p>
        </w:tc>
      </w:tr>
      <w:tr w14:paraId="2763DC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37" w:type="dxa"/>
          </w:tcPr>
          <w:p w14:paraId="17D71D21">
            <w:pPr>
              <w:pStyle w:val="12"/>
              <w:spacing w:before="146"/>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5.</w:t>
            </w:r>
          </w:p>
        </w:tc>
        <w:tc>
          <w:tcPr>
            <w:tcW w:w="4630" w:type="dxa"/>
          </w:tcPr>
          <w:p w14:paraId="21C06BDF">
            <w:pPr>
              <w:pStyle w:val="12"/>
              <w:spacing w:line="270" w:lineRule="atLeast"/>
              <w:ind w:left="107" w:right="1013"/>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 xml:space="preserve">Depunerea contestaţiilor privind rezultatele selecţiei </w:t>
            </w:r>
            <w:r>
              <w:rPr>
                <w:rFonts w:asciiTheme="minorHAnsi" w:hAnsiTheme="minorHAnsi" w:cstheme="minorHAnsi"/>
                <w:b w:val="0"/>
                <w:bCs w:val="0"/>
                <w:color w:val="auto"/>
                <w:spacing w:val="-57"/>
                <w:sz w:val="24"/>
                <w:szCs w:val="24"/>
                <w:highlight w:val="none"/>
              </w:rPr>
              <w:t xml:space="preserve"> </w:t>
            </w:r>
            <w:r>
              <w:rPr>
                <w:rFonts w:asciiTheme="minorHAnsi" w:hAnsiTheme="minorHAnsi" w:cstheme="minorHAnsi"/>
                <w:b w:val="0"/>
                <w:bCs w:val="0"/>
                <w:color w:val="auto"/>
                <w:sz w:val="24"/>
                <w:szCs w:val="24"/>
                <w:highlight w:val="none"/>
              </w:rPr>
              <w:t>dosarelor</w:t>
            </w:r>
          </w:p>
        </w:tc>
        <w:tc>
          <w:tcPr>
            <w:tcW w:w="4961" w:type="dxa"/>
          </w:tcPr>
          <w:p w14:paraId="07E1DE61">
            <w:pPr>
              <w:pStyle w:val="12"/>
              <w:spacing w:before="1"/>
              <w:ind w:left="205" w:right="197"/>
              <w:jc w:val="center"/>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20.11.2026, ora 14.00</w:t>
            </w:r>
          </w:p>
        </w:tc>
      </w:tr>
      <w:tr w14:paraId="132BDD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37" w:type="dxa"/>
          </w:tcPr>
          <w:p w14:paraId="017A9AF5">
            <w:pPr>
              <w:pStyle w:val="12"/>
              <w:spacing w:before="146"/>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6.</w:t>
            </w:r>
          </w:p>
        </w:tc>
        <w:tc>
          <w:tcPr>
            <w:tcW w:w="4630" w:type="dxa"/>
          </w:tcPr>
          <w:p w14:paraId="70213F53">
            <w:pPr>
              <w:pStyle w:val="12"/>
              <w:spacing w:before="146"/>
              <w:ind w:left="108"/>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Afişarea</w:t>
            </w:r>
            <w:r>
              <w:rPr>
                <w:rFonts w:asciiTheme="minorHAnsi" w:hAnsiTheme="minorHAnsi" w:cstheme="minorHAnsi"/>
                <w:b w:val="0"/>
                <w:bCs w:val="0"/>
                <w:color w:val="auto"/>
                <w:spacing w:val="-3"/>
                <w:sz w:val="24"/>
                <w:szCs w:val="24"/>
                <w:highlight w:val="none"/>
              </w:rPr>
              <w:t xml:space="preserve"> </w:t>
            </w:r>
            <w:r>
              <w:rPr>
                <w:rFonts w:asciiTheme="minorHAnsi" w:hAnsiTheme="minorHAnsi" w:cstheme="minorHAnsi"/>
                <w:b w:val="0"/>
                <w:bCs w:val="0"/>
                <w:color w:val="auto"/>
                <w:sz w:val="24"/>
                <w:szCs w:val="24"/>
                <w:highlight w:val="none"/>
              </w:rPr>
              <w:t>rezultatului</w:t>
            </w:r>
            <w:r>
              <w:rPr>
                <w:rFonts w:asciiTheme="minorHAnsi" w:hAnsiTheme="minorHAnsi" w:cstheme="minorHAnsi"/>
                <w:b w:val="0"/>
                <w:bCs w:val="0"/>
                <w:color w:val="auto"/>
                <w:spacing w:val="-3"/>
                <w:sz w:val="24"/>
                <w:szCs w:val="24"/>
                <w:highlight w:val="none"/>
              </w:rPr>
              <w:t xml:space="preserve"> </w:t>
            </w:r>
            <w:r>
              <w:rPr>
                <w:rFonts w:asciiTheme="minorHAnsi" w:hAnsiTheme="minorHAnsi" w:cstheme="minorHAnsi"/>
                <w:b w:val="0"/>
                <w:bCs w:val="0"/>
                <w:color w:val="auto"/>
                <w:sz w:val="24"/>
                <w:szCs w:val="24"/>
                <w:highlight w:val="none"/>
              </w:rPr>
              <w:t>soluţionării</w:t>
            </w:r>
            <w:r>
              <w:rPr>
                <w:rFonts w:asciiTheme="minorHAnsi" w:hAnsiTheme="minorHAnsi" w:cstheme="minorHAnsi"/>
                <w:b w:val="0"/>
                <w:bCs w:val="0"/>
                <w:color w:val="auto"/>
                <w:spacing w:val="-3"/>
                <w:sz w:val="24"/>
                <w:szCs w:val="24"/>
                <w:highlight w:val="none"/>
              </w:rPr>
              <w:t xml:space="preserve"> </w:t>
            </w:r>
            <w:r>
              <w:rPr>
                <w:rFonts w:asciiTheme="minorHAnsi" w:hAnsiTheme="minorHAnsi" w:cstheme="minorHAnsi"/>
                <w:b w:val="0"/>
                <w:bCs w:val="0"/>
                <w:color w:val="auto"/>
                <w:sz w:val="24"/>
                <w:szCs w:val="24"/>
                <w:highlight w:val="none"/>
              </w:rPr>
              <w:t>contestaţiilor</w:t>
            </w:r>
          </w:p>
        </w:tc>
        <w:tc>
          <w:tcPr>
            <w:tcW w:w="4961" w:type="dxa"/>
          </w:tcPr>
          <w:p w14:paraId="066F724A">
            <w:pPr>
              <w:pStyle w:val="12"/>
              <w:spacing w:before="1"/>
              <w:ind w:left="205" w:right="197"/>
              <w:jc w:val="center"/>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23.11.2026, ora 14.00</w:t>
            </w:r>
          </w:p>
        </w:tc>
      </w:tr>
      <w:tr w14:paraId="26B1AF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37" w:type="dxa"/>
          </w:tcPr>
          <w:p w14:paraId="3A35DCC8">
            <w:pPr>
              <w:pStyle w:val="12"/>
              <w:spacing w:before="146"/>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7.</w:t>
            </w:r>
          </w:p>
        </w:tc>
        <w:tc>
          <w:tcPr>
            <w:tcW w:w="4630" w:type="dxa"/>
          </w:tcPr>
          <w:p w14:paraId="3B28527E">
            <w:pPr>
              <w:pStyle w:val="12"/>
              <w:spacing w:before="86"/>
              <w:ind w:left="107"/>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Susţinerea</w:t>
            </w:r>
            <w:r>
              <w:rPr>
                <w:rFonts w:asciiTheme="minorHAnsi" w:hAnsiTheme="minorHAnsi" w:cstheme="minorHAnsi"/>
                <w:b w:val="0"/>
                <w:bCs w:val="0"/>
                <w:color w:val="auto"/>
                <w:spacing w:val="-2"/>
                <w:sz w:val="24"/>
                <w:szCs w:val="24"/>
                <w:highlight w:val="none"/>
              </w:rPr>
              <w:t xml:space="preserve"> </w:t>
            </w:r>
            <w:r>
              <w:rPr>
                <w:rFonts w:asciiTheme="minorHAnsi" w:hAnsiTheme="minorHAnsi" w:cstheme="minorHAnsi"/>
                <w:b w:val="0"/>
                <w:bCs w:val="0"/>
                <w:color w:val="auto"/>
                <w:sz w:val="24"/>
                <w:szCs w:val="24"/>
                <w:highlight w:val="none"/>
              </w:rPr>
              <w:t>probei</w:t>
            </w:r>
            <w:r>
              <w:rPr>
                <w:rFonts w:asciiTheme="minorHAnsi" w:hAnsiTheme="minorHAnsi" w:cstheme="minorHAnsi"/>
                <w:b w:val="0"/>
                <w:bCs w:val="0"/>
                <w:color w:val="auto"/>
                <w:spacing w:val="-1"/>
                <w:sz w:val="24"/>
                <w:szCs w:val="24"/>
                <w:highlight w:val="none"/>
              </w:rPr>
              <w:t xml:space="preserve"> </w:t>
            </w:r>
            <w:r>
              <w:rPr>
                <w:rFonts w:asciiTheme="minorHAnsi" w:hAnsiTheme="minorHAnsi" w:cstheme="minorHAnsi"/>
                <w:b w:val="0"/>
                <w:bCs w:val="0"/>
                <w:color w:val="auto"/>
                <w:sz w:val="24"/>
                <w:szCs w:val="24"/>
                <w:highlight w:val="none"/>
              </w:rPr>
              <w:t>scrise</w:t>
            </w:r>
          </w:p>
        </w:tc>
        <w:tc>
          <w:tcPr>
            <w:tcW w:w="4961" w:type="dxa"/>
          </w:tcPr>
          <w:p w14:paraId="20973D2F">
            <w:pPr>
              <w:pStyle w:val="12"/>
              <w:ind w:left="205" w:right="197"/>
              <w:jc w:val="center"/>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25.11.2026, ora 10.00</w:t>
            </w:r>
          </w:p>
        </w:tc>
      </w:tr>
      <w:tr w14:paraId="23CD4B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37" w:type="dxa"/>
          </w:tcPr>
          <w:p w14:paraId="13310CDB">
            <w:pPr>
              <w:pStyle w:val="12"/>
              <w:spacing w:before="146"/>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8.</w:t>
            </w:r>
          </w:p>
        </w:tc>
        <w:tc>
          <w:tcPr>
            <w:tcW w:w="4630" w:type="dxa"/>
          </w:tcPr>
          <w:p w14:paraId="36C6D184">
            <w:pPr>
              <w:pStyle w:val="12"/>
              <w:spacing w:before="146"/>
              <w:ind w:left="108"/>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Afişarea</w:t>
            </w:r>
            <w:r>
              <w:rPr>
                <w:rFonts w:asciiTheme="minorHAnsi" w:hAnsiTheme="minorHAnsi" w:cstheme="minorHAnsi"/>
                <w:b w:val="0"/>
                <w:bCs w:val="0"/>
                <w:color w:val="auto"/>
                <w:spacing w:val="-3"/>
                <w:sz w:val="24"/>
                <w:szCs w:val="24"/>
                <w:highlight w:val="none"/>
              </w:rPr>
              <w:t xml:space="preserve"> </w:t>
            </w:r>
            <w:r>
              <w:rPr>
                <w:rFonts w:asciiTheme="minorHAnsi" w:hAnsiTheme="minorHAnsi" w:cstheme="minorHAnsi"/>
                <w:b w:val="0"/>
                <w:bCs w:val="0"/>
                <w:color w:val="auto"/>
                <w:sz w:val="24"/>
                <w:szCs w:val="24"/>
                <w:highlight w:val="none"/>
              </w:rPr>
              <w:t>rezultatului</w:t>
            </w:r>
            <w:r>
              <w:rPr>
                <w:rFonts w:asciiTheme="minorHAnsi" w:hAnsiTheme="minorHAnsi" w:cstheme="minorHAnsi"/>
                <w:b w:val="0"/>
                <w:bCs w:val="0"/>
                <w:color w:val="auto"/>
                <w:spacing w:val="-2"/>
                <w:sz w:val="24"/>
                <w:szCs w:val="24"/>
                <w:highlight w:val="none"/>
              </w:rPr>
              <w:t xml:space="preserve"> </w:t>
            </w:r>
            <w:r>
              <w:rPr>
                <w:rFonts w:asciiTheme="minorHAnsi" w:hAnsiTheme="minorHAnsi" w:cstheme="minorHAnsi"/>
                <w:b w:val="0"/>
                <w:bCs w:val="0"/>
                <w:color w:val="auto"/>
                <w:sz w:val="24"/>
                <w:szCs w:val="24"/>
                <w:highlight w:val="none"/>
              </w:rPr>
              <w:t>probei</w:t>
            </w:r>
            <w:r>
              <w:rPr>
                <w:rFonts w:asciiTheme="minorHAnsi" w:hAnsiTheme="minorHAnsi" w:cstheme="minorHAnsi"/>
                <w:b w:val="0"/>
                <w:bCs w:val="0"/>
                <w:color w:val="auto"/>
                <w:spacing w:val="-2"/>
                <w:sz w:val="24"/>
                <w:szCs w:val="24"/>
                <w:highlight w:val="none"/>
              </w:rPr>
              <w:t xml:space="preserve"> </w:t>
            </w:r>
            <w:r>
              <w:rPr>
                <w:rFonts w:asciiTheme="minorHAnsi" w:hAnsiTheme="minorHAnsi" w:cstheme="minorHAnsi"/>
                <w:b w:val="0"/>
                <w:bCs w:val="0"/>
                <w:color w:val="auto"/>
                <w:sz w:val="24"/>
                <w:szCs w:val="24"/>
                <w:highlight w:val="none"/>
              </w:rPr>
              <w:t>scrise</w:t>
            </w:r>
          </w:p>
        </w:tc>
        <w:tc>
          <w:tcPr>
            <w:tcW w:w="4961" w:type="dxa"/>
          </w:tcPr>
          <w:p w14:paraId="783C94D5">
            <w:pPr>
              <w:pStyle w:val="12"/>
              <w:ind w:left="205" w:right="197"/>
              <w:jc w:val="center"/>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25.11.2026, ora 15.00</w:t>
            </w:r>
          </w:p>
        </w:tc>
      </w:tr>
      <w:tr w14:paraId="680ABE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637" w:type="dxa"/>
          </w:tcPr>
          <w:p w14:paraId="23BCEDCC">
            <w:pPr>
              <w:pStyle w:val="12"/>
              <w:spacing w:before="145"/>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9.</w:t>
            </w:r>
          </w:p>
        </w:tc>
        <w:tc>
          <w:tcPr>
            <w:tcW w:w="4630" w:type="dxa"/>
          </w:tcPr>
          <w:p w14:paraId="094D3F12">
            <w:pPr>
              <w:pStyle w:val="12"/>
              <w:spacing w:line="270" w:lineRule="atLeast"/>
              <w:ind w:left="107" w:right="580"/>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Depunerea contestaţiilor privind rezultatele probei scrise</w:t>
            </w:r>
            <w:r>
              <w:rPr>
                <w:rFonts w:asciiTheme="minorHAnsi" w:hAnsiTheme="minorHAnsi" w:cstheme="minorHAnsi"/>
                <w:b w:val="0"/>
                <w:bCs w:val="0"/>
                <w:color w:val="auto"/>
                <w:spacing w:val="-57"/>
                <w:sz w:val="24"/>
                <w:szCs w:val="24"/>
                <w:highlight w:val="none"/>
              </w:rPr>
              <w:t xml:space="preserve"> </w:t>
            </w:r>
          </w:p>
        </w:tc>
        <w:tc>
          <w:tcPr>
            <w:tcW w:w="4961" w:type="dxa"/>
          </w:tcPr>
          <w:p w14:paraId="2F767D4D">
            <w:pPr>
              <w:pStyle w:val="12"/>
              <w:ind w:left="205" w:right="197"/>
              <w:jc w:val="center"/>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26.11.2026, ora 12.00</w:t>
            </w:r>
          </w:p>
        </w:tc>
      </w:tr>
      <w:tr w14:paraId="769A1E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37" w:type="dxa"/>
          </w:tcPr>
          <w:p w14:paraId="78A75938">
            <w:pPr>
              <w:pStyle w:val="12"/>
              <w:spacing w:before="146"/>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10.</w:t>
            </w:r>
          </w:p>
        </w:tc>
        <w:tc>
          <w:tcPr>
            <w:tcW w:w="4630" w:type="dxa"/>
          </w:tcPr>
          <w:p w14:paraId="7E2A5F75">
            <w:pPr>
              <w:pStyle w:val="12"/>
              <w:spacing w:before="146"/>
              <w:ind w:left="108"/>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Afişarea</w:t>
            </w:r>
            <w:r>
              <w:rPr>
                <w:rFonts w:asciiTheme="minorHAnsi" w:hAnsiTheme="minorHAnsi" w:cstheme="minorHAnsi"/>
                <w:b w:val="0"/>
                <w:bCs w:val="0"/>
                <w:color w:val="auto"/>
                <w:spacing w:val="-3"/>
                <w:sz w:val="24"/>
                <w:szCs w:val="24"/>
                <w:highlight w:val="none"/>
              </w:rPr>
              <w:t xml:space="preserve"> </w:t>
            </w:r>
            <w:r>
              <w:rPr>
                <w:rFonts w:asciiTheme="minorHAnsi" w:hAnsiTheme="minorHAnsi" w:cstheme="minorHAnsi"/>
                <w:b w:val="0"/>
                <w:bCs w:val="0"/>
                <w:color w:val="auto"/>
                <w:sz w:val="24"/>
                <w:szCs w:val="24"/>
                <w:highlight w:val="none"/>
              </w:rPr>
              <w:t>rezultatului</w:t>
            </w:r>
            <w:r>
              <w:rPr>
                <w:rFonts w:asciiTheme="minorHAnsi" w:hAnsiTheme="minorHAnsi" w:cstheme="minorHAnsi"/>
                <w:b w:val="0"/>
                <w:bCs w:val="0"/>
                <w:color w:val="auto"/>
                <w:spacing w:val="-3"/>
                <w:sz w:val="24"/>
                <w:szCs w:val="24"/>
                <w:highlight w:val="none"/>
              </w:rPr>
              <w:t xml:space="preserve"> </w:t>
            </w:r>
            <w:r>
              <w:rPr>
                <w:rFonts w:asciiTheme="minorHAnsi" w:hAnsiTheme="minorHAnsi" w:cstheme="minorHAnsi"/>
                <w:b w:val="0"/>
                <w:bCs w:val="0"/>
                <w:color w:val="auto"/>
                <w:sz w:val="24"/>
                <w:szCs w:val="24"/>
                <w:highlight w:val="none"/>
              </w:rPr>
              <w:t>soluţionării</w:t>
            </w:r>
            <w:r>
              <w:rPr>
                <w:rFonts w:asciiTheme="minorHAnsi" w:hAnsiTheme="minorHAnsi" w:cstheme="minorHAnsi"/>
                <w:b w:val="0"/>
                <w:bCs w:val="0"/>
                <w:color w:val="auto"/>
                <w:spacing w:val="-3"/>
                <w:sz w:val="24"/>
                <w:szCs w:val="24"/>
                <w:highlight w:val="none"/>
              </w:rPr>
              <w:t xml:space="preserve"> </w:t>
            </w:r>
            <w:r>
              <w:rPr>
                <w:rFonts w:asciiTheme="minorHAnsi" w:hAnsiTheme="minorHAnsi" w:cstheme="minorHAnsi"/>
                <w:b w:val="0"/>
                <w:bCs w:val="0"/>
                <w:color w:val="auto"/>
                <w:sz w:val="24"/>
                <w:szCs w:val="24"/>
                <w:highlight w:val="none"/>
              </w:rPr>
              <w:t>contestaţiilor</w:t>
            </w:r>
          </w:p>
        </w:tc>
        <w:tc>
          <w:tcPr>
            <w:tcW w:w="4961" w:type="dxa"/>
          </w:tcPr>
          <w:p w14:paraId="661BED79">
            <w:pPr>
              <w:pStyle w:val="12"/>
              <w:spacing w:before="1"/>
              <w:ind w:left="205" w:right="197"/>
              <w:jc w:val="center"/>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26.11.2026, ora 15.00</w:t>
            </w:r>
          </w:p>
        </w:tc>
      </w:tr>
      <w:tr w14:paraId="1226D5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37" w:type="dxa"/>
          </w:tcPr>
          <w:p w14:paraId="0643ED4A">
            <w:pPr>
              <w:pStyle w:val="12"/>
              <w:spacing w:before="146"/>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11.</w:t>
            </w:r>
          </w:p>
        </w:tc>
        <w:tc>
          <w:tcPr>
            <w:tcW w:w="4630" w:type="dxa"/>
          </w:tcPr>
          <w:p w14:paraId="08C3D436">
            <w:pPr>
              <w:pStyle w:val="12"/>
              <w:spacing w:before="146"/>
              <w:ind w:left="108"/>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Susţinerea</w:t>
            </w:r>
            <w:r>
              <w:rPr>
                <w:rFonts w:asciiTheme="minorHAnsi" w:hAnsiTheme="minorHAnsi" w:cstheme="minorHAnsi"/>
                <w:b w:val="0"/>
                <w:bCs w:val="0"/>
                <w:color w:val="auto"/>
                <w:spacing w:val="-2"/>
                <w:sz w:val="24"/>
                <w:szCs w:val="24"/>
                <w:highlight w:val="none"/>
              </w:rPr>
              <w:t xml:space="preserve"> </w:t>
            </w:r>
            <w:r>
              <w:rPr>
                <w:rFonts w:asciiTheme="minorHAnsi" w:hAnsiTheme="minorHAnsi" w:cstheme="minorHAnsi"/>
                <w:b w:val="0"/>
                <w:bCs w:val="0"/>
                <w:color w:val="auto"/>
                <w:sz w:val="24"/>
                <w:szCs w:val="24"/>
                <w:highlight w:val="none"/>
              </w:rPr>
              <w:t>interviului</w:t>
            </w:r>
          </w:p>
        </w:tc>
        <w:tc>
          <w:tcPr>
            <w:tcW w:w="4961" w:type="dxa"/>
          </w:tcPr>
          <w:p w14:paraId="38CD7FC0">
            <w:pPr>
              <w:pStyle w:val="12"/>
              <w:ind w:left="205" w:right="197"/>
              <w:jc w:val="center"/>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27.11.2026, ora 10.00</w:t>
            </w:r>
          </w:p>
        </w:tc>
      </w:tr>
      <w:tr w14:paraId="655ACC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37" w:type="dxa"/>
          </w:tcPr>
          <w:p w14:paraId="2FA512C4">
            <w:pPr>
              <w:pStyle w:val="12"/>
              <w:spacing w:before="146"/>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12.</w:t>
            </w:r>
          </w:p>
        </w:tc>
        <w:tc>
          <w:tcPr>
            <w:tcW w:w="4630" w:type="dxa"/>
          </w:tcPr>
          <w:p w14:paraId="43022443">
            <w:pPr>
              <w:pStyle w:val="12"/>
              <w:spacing w:before="146"/>
              <w:ind w:left="108"/>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Comunicarea</w:t>
            </w:r>
            <w:r>
              <w:rPr>
                <w:rFonts w:asciiTheme="minorHAnsi" w:hAnsiTheme="minorHAnsi" w:cstheme="minorHAnsi"/>
                <w:b w:val="0"/>
                <w:bCs w:val="0"/>
                <w:color w:val="auto"/>
                <w:spacing w:val="-3"/>
                <w:sz w:val="24"/>
                <w:szCs w:val="24"/>
                <w:highlight w:val="none"/>
              </w:rPr>
              <w:t xml:space="preserve"> </w:t>
            </w:r>
            <w:r>
              <w:rPr>
                <w:rFonts w:asciiTheme="minorHAnsi" w:hAnsiTheme="minorHAnsi" w:cstheme="minorHAnsi"/>
                <w:b w:val="0"/>
                <w:bCs w:val="0"/>
                <w:color w:val="auto"/>
                <w:sz w:val="24"/>
                <w:szCs w:val="24"/>
                <w:highlight w:val="none"/>
              </w:rPr>
              <w:t>rezultatelor</w:t>
            </w:r>
            <w:r>
              <w:rPr>
                <w:rFonts w:asciiTheme="minorHAnsi" w:hAnsiTheme="minorHAnsi" w:cstheme="minorHAnsi"/>
                <w:b w:val="0"/>
                <w:bCs w:val="0"/>
                <w:color w:val="auto"/>
                <w:spacing w:val="-2"/>
                <w:sz w:val="24"/>
                <w:szCs w:val="24"/>
                <w:highlight w:val="none"/>
              </w:rPr>
              <w:t xml:space="preserve"> </w:t>
            </w:r>
            <w:r>
              <w:rPr>
                <w:rFonts w:asciiTheme="minorHAnsi" w:hAnsiTheme="minorHAnsi" w:cstheme="minorHAnsi"/>
                <w:b w:val="0"/>
                <w:bCs w:val="0"/>
                <w:color w:val="auto"/>
                <w:sz w:val="24"/>
                <w:szCs w:val="24"/>
                <w:highlight w:val="none"/>
              </w:rPr>
              <w:t>după</w:t>
            </w:r>
            <w:r>
              <w:rPr>
                <w:rFonts w:asciiTheme="minorHAnsi" w:hAnsiTheme="minorHAnsi" w:cstheme="minorHAnsi"/>
                <w:b w:val="0"/>
                <w:bCs w:val="0"/>
                <w:color w:val="auto"/>
                <w:spacing w:val="-3"/>
                <w:sz w:val="24"/>
                <w:szCs w:val="24"/>
                <w:highlight w:val="none"/>
              </w:rPr>
              <w:t xml:space="preserve"> </w:t>
            </w:r>
            <w:r>
              <w:rPr>
                <w:rFonts w:asciiTheme="minorHAnsi" w:hAnsiTheme="minorHAnsi" w:cstheme="minorHAnsi"/>
                <w:b w:val="0"/>
                <w:bCs w:val="0"/>
                <w:color w:val="auto"/>
                <w:sz w:val="24"/>
                <w:szCs w:val="24"/>
                <w:highlight w:val="none"/>
              </w:rPr>
              <w:t>susţinerea</w:t>
            </w:r>
            <w:r>
              <w:rPr>
                <w:rFonts w:asciiTheme="minorHAnsi" w:hAnsiTheme="minorHAnsi" w:cstheme="minorHAnsi"/>
                <w:b w:val="0"/>
                <w:bCs w:val="0"/>
                <w:color w:val="auto"/>
                <w:spacing w:val="-3"/>
                <w:sz w:val="24"/>
                <w:szCs w:val="24"/>
                <w:highlight w:val="none"/>
              </w:rPr>
              <w:t xml:space="preserve"> </w:t>
            </w:r>
            <w:r>
              <w:rPr>
                <w:rFonts w:asciiTheme="minorHAnsi" w:hAnsiTheme="minorHAnsi" w:cstheme="minorHAnsi"/>
                <w:b w:val="0"/>
                <w:bCs w:val="0"/>
                <w:color w:val="auto"/>
                <w:sz w:val="24"/>
                <w:szCs w:val="24"/>
                <w:highlight w:val="none"/>
              </w:rPr>
              <w:t>interviului</w:t>
            </w:r>
          </w:p>
        </w:tc>
        <w:tc>
          <w:tcPr>
            <w:tcW w:w="4961" w:type="dxa"/>
          </w:tcPr>
          <w:p w14:paraId="5AE3C5ED">
            <w:pPr>
              <w:pStyle w:val="12"/>
              <w:ind w:left="205" w:right="197"/>
              <w:jc w:val="center"/>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27.11.2026, ora 15.00</w:t>
            </w:r>
          </w:p>
        </w:tc>
      </w:tr>
      <w:tr w14:paraId="6E9589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37" w:type="dxa"/>
          </w:tcPr>
          <w:p w14:paraId="04D1A537">
            <w:pPr>
              <w:pStyle w:val="12"/>
              <w:spacing w:before="145"/>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13.</w:t>
            </w:r>
          </w:p>
        </w:tc>
        <w:tc>
          <w:tcPr>
            <w:tcW w:w="4630" w:type="dxa"/>
          </w:tcPr>
          <w:p w14:paraId="3163100F">
            <w:pPr>
              <w:pStyle w:val="12"/>
              <w:spacing w:before="145"/>
              <w:ind w:left="108"/>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Depunerea</w:t>
            </w:r>
            <w:r>
              <w:rPr>
                <w:rFonts w:asciiTheme="minorHAnsi" w:hAnsiTheme="minorHAnsi" w:cstheme="minorHAnsi"/>
                <w:b w:val="0"/>
                <w:bCs w:val="0"/>
                <w:color w:val="auto"/>
                <w:spacing w:val="-3"/>
                <w:sz w:val="24"/>
                <w:szCs w:val="24"/>
                <w:highlight w:val="none"/>
              </w:rPr>
              <w:t xml:space="preserve"> </w:t>
            </w:r>
            <w:r>
              <w:rPr>
                <w:rFonts w:asciiTheme="minorHAnsi" w:hAnsiTheme="minorHAnsi" w:cstheme="minorHAnsi"/>
                <w:b w:val="0"/>
                <w:bCs w:val="0"/>
                <w:color w:val="auto"/>
                <w:sz w:val="24"/>
                <w:szCs w:val="24"/>
                <w:highlight w:val="none"/>
              </w:rPr>
              <w:t>contestaţiilor</w:t>
            </w:r>
            <w:r>
              <w:rPr>
                <w:rFonts w:asciiTheme="minorHAnsi" w:hAnsiTheme="minorHAnsi" w:cstheme="minorHAnsi"/>
                <w:b w:val="0"/>
                <w:bCs w:val="0"/>
                <w:color w:val="auto"/>
                <w:spacing w:val="-3"/>
                <w:sz w:val="24"/>
                <w:szCs w:val="24"/>
                <w:highlight w:val="none"/>
              </w:rPr>
              <w:t xml:space="preserve"> </w:t>
            </w:r>
            <w:r>
              <w:rPr>
                <w:rFonts w:asciiTheme="minorHAnsi" w:hAnsiTheme="minorHAnsi" w:cstheme="minorHAnsi"/>
                <w:b w:val="0"/>
                <w:bCs w:val="0"/>
                <w:color w:val="auto"/>
                <w:sz w:val="24"/>
                <w:szCs w:val="24"/>
                <w:highlight w:val="none"/>
              </w:rPr>
              <w:t>privind</w:t>
            </w:r>
            <w:r>
              <w:rPr>
                <w:rFonts w:asciiTheme="minorHAnsi" w:hAnsiTheme="minorHAnsi" w:cstheme="minorHAnsi"/>
                <w:b w:val="0"/>
                <w:bCs w:val="0"/>
                <w:color w:val="auto"/>
                <w:spacing w:val="-3"/>
                <w:sz w:val="24"/>
                <w:szCs w:val="24"/>
                <w:highlight w:val="none"/>
              </w:rPr>
              <w:t xml:space="preserve"> </w:t>
            </w:r>
            <w:r>
              <w:rPr>
                <w:rFonts w:asciiTheme="minorHAnsi" w:hAnsiTheme="minorHAnsi" w:cstheme="minorHAnsi"/>
                <w:b w:val="0"/>
                <w:bCs w:val="0"/>
                <w:color w:val="auto"/>
                <w:sz w:val="24"/>
                <w:szCs w:val="24"/>
                <w:highlight w:val="none"/>
              </w:rPr>
              <w:t>rezultatul</w:t>
            </w:r>
            <w:r>
              <w:rPr>
                <w:rFonts w:asciiTheme="minorHAnsi" w:hAnsiTheme="minorHAnsi" w:cstheme="minorHAnsi"/>
                <w:b w:val="0"/>
                <w:bCs w:val="0"/>
                <w:color w:val="auto"/>
                <w:spacing w:val="-4"/>
                <w:sz w:val="24"/>
                <w:szCs w:val="24"/>
                <w:highlight w:val="none"/>
              </w:rPr>
              <w:t xml:space="preserve"> </w:t>
            </w:r>
            <w:r>
              <w:rPr>
                <w:rFonts w:asciiTheme="minorHAnsi" w:hAnsiTheme="minorHAnsi" w:cstheme="minorHAnsi"/>
                <w:b w:val="0"/>
                <w:bCs w:val="0"/>
                <w:color w:val="auto"/>
                <w:sz w:val="24"/>
                <w:szCs w:val="24"/>
                <w:highlight w:val="none"/>
              </w:rPr>
              <w:t>interviului</w:t>
            </w:r>
          </w:p>
        </w:tc>
        <w:tc>
          <w:tcPr>
            <w:tcW w:w="4961" w:type="dxa"/>
          </w:tcPr>
          <w:p w14:paraId="6911DB16">
            <w:pPr>
              <w:pStyle w:val="12"/>
              <w:ind w:left="205" w:right="197"/>
              <w:jc w:val="center"/>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02.12.2026, ora 10.00</w:t>
            </w:r>
          </w:p>
        </w:tc>
      </w:tr>
      <w:tr w14:paraId="142446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37" w:type="dxa"/>
          </w:tcPr>
          <w:p w14:paraId="32370514">
            <w:pPr>
              <w:pStyle w:val="12"/>
              <w:spacing w:before="145"/>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14.</w:t>
            </w:r>
          </w:p>
        </w:tc>
        <w:tc>
          <w:tcPr>
            <w:tcW w:w="4630" w:type="dxa"/>
          </w:tcPr>
          <w:p w14:paraId="08AEA836">
            <w:pPr>
              <w:pStyle w:val="12"/>
              <w:spacing w:before="145"/>
              <w:ind w:left="108"/>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Afişarea</w:t>
            </w:r>
            <w:r>
              <w:rPr>
                <w:rFonts w:asciiTheme="minorHAnsi" w:hAnsiTheme="minorHAnsi" w:cstheme="minorHAnsi"/>
                <w:b w:val="0"/>
                <w:bCs w:val="0"/>
                <w:color w:val="auto"/>
                <w:spacing w:val="-3"/>
                <w:sz w:val="24"/>
                <w:szCs w:val="24"/>
                <w:highlight w:val="none"/>
              </w:rPr>
              <w:t xml:space="preserve"> </w:t>
            </w:r>
            <w:r>
              <w:rPr>
                <w:rFonts w:asciiTheme="minorHAnsi" w:hAnsiTheme="minorHAnsi" w:cstheme="minorHAnsi"/>
                <w:b w:val="0"/>
                <w:bCs w:val="0"/>
                <w:color w:val="auto"/>
                <w:sz w:val="24"/>
                <w:szCs w:val="24"/>
                <w:highlight w:val="none"/>
              </w:rPr>
              <w:t>rezultatului</w:t>
            </w:r>
            <w:r>
              <w:rPr>
                <w:rFonts w:asciiTheme="minorHAnsi" w:hAnsiTheme="minorHAnsi" w:cstheme="minorHAnsi"/>
                <w:b w:val="0"/>
                <w:bCs w:val="0"/>
                <w:color w:val="auto"/>
                <w:spacing w:val="-3"/>
                <w:sz w:val="24"/>
                <w:szCs w:val="24"/>
                <w:highlight w:val="none"/>
              </w:rPr>
              <w:t xml:space="preserve"> </w:t>
            </w:r>
            <w:r>
              <w:rPr>
                <w:rFonts w:asciiTheme="minorHAnsi" w:hAnsiTheme="minorHAnsi" w:cstheme="minorHAnsi"/>
                <w:b w:val="0"/>
                <w:bCs w:val="0"/>
                <w:color w:val="auto"/>
                <w:sz w:val="24"/>
                <w:szCs w:val="24"/>
                <w:highlight w:val="none"/>
              </w:rPr>
              <w:t>soluţionării</w:t>
            </w:r>
            <w:r>
              <w:rPr>
                <w:rFonts w:asciiTheme="minorHAnsi" w:hAnsiTheme="minorHAnsi" w:cstheme="minorHAnsi"/>
                <w:b w:val="0"/>
                <w:bCs w:val="0"/>
                <w:color w:val="auto"/>
                <w:spacing w:val="-3"/>
                <w:sz w:val="24"/>
                <w:szCs w:val="24"/>
                <w:highlight w:val="none"/>
              </w:rPr>
              <w:t xml:space="preserve"> </w:t>
            </w:r>
            <w:r>
              <w:rPr>
                <w:rFonts w:asciiTheme="minorHAnsi" w:hAnsiTheme="minorHAnsi" w:cstheme="minorHAnsi"/>
                <w:b w:val="0"/>
                <w:bCs w:val="0"/>
                <w:color w:val="auto"/>
                <w:sz w:val="24"/>
                <w:szCs w:val="24"/>
                <w:highlight w:val="none"/>
              </w:rPr>
              <w:t>contestaţiilor</w:t>
            </w:r>
          </w:p>
        </w:tc>
        <w:tc>
          <w:tcPr>
            <w:tcW w:w="4961" w:type="dxa"/>
          </w:tcPr>
          <w:p w14:paraId="5AFEF75F">
            <w:pPr>
              <w:pStyle w:val="12"/>
              <w:ind w:left="205" w:right="197"/>
              <w:jc w:val="center"/>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02.12.2026, ora 14.00</w:t>
            </w:r>
          </w:p>
        </w:tc>
      </w:tr>
      <w:tr w14:paraId="13F3FF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637" w:type="dxa"/>
          </w:tcPr>
          <w:p w14:paraId="22843761">
            <w:pPr>
              <w:pStyle w:val="12"/>
              <w:spacing w:before="145"/>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15.</w:t>
            </w:r>
          </w:p>
        </w:tc>
        <w:tc>
          <w:tcPr>
            <w:tcW w:w="4630" w:type="dxa"/>
          </w:tcPr>
          <w:p w14:paraId="41CADCA4">
            <w:pPr>
              <w:pStyle w:val="12"/>
              <w:spacing w:before="145"/>
              <w:ind w:left="108"/>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Afişarea</w:t>
            </w:r>
            <w:r>
              <w:rPr>
                <w:rFonts w:asciiTheme="minorHAnsi" w:hAnsiTheme="minorHAnsi" w:cstheme="minorHAnsi"/>
                <w:b w:val="0"/>
                <w:bCs w:val="0"/>
                <w:color w:val="auto"/>
                <w:spacing w:val="-2"/>
                <w:sz w:val="24"/>
                <w:szCs w:val="24"/>
                <w:highlight w:val="none"/>
              </w:rPr>
              <w:t xml:space="preserve"> </w:t>
            </w:r>
            <w:r>
              <w:rPr>
                <w:rFonts w:asciiTheme="minorHAnsi" w:hAnsiTheme="minorHAnsi" w:cstheme="minorHAnsi"/>
                <w:b w:val="0"/>
                <w:bCs w:val="0"/>
                <w:color w:val="auto"/>
                <w:sz w:val="24"/>
                <w:szCs w:val="24"/>
                <w:highlight w:val="none"/>
              </w:rPr>
              <w:t>rezultatului</w:t>
            </w:r>
            <w:r>
              <w:rPr>
                <w:rFonts w:asciiTheme="minorHAnsi" w:hAnsiTheme="minorHAnsi" w:cstheme="minorHAnsi"/>
                <w:b w:val="0"/>
                <w:bCs w:val="0"/>
                <w:color w:val="auto"/>
                <w:spacing w:val="-2"/>
                <w:sz w:val="24"/>
                <w:szCs w:val="24"/>
                <w:highlight w:val="none"/>
              </w:rPr>
              <w:t xml:space="preserve"> </w:t>
            </w:r>
            <w:r>
              <w:rPr>
                <w:rFonts w:asciiTheme="minorHAnsi" w:hAnsiTheme="minorHAnsi" w:cstheme="minorHAnsi"/>
                <w:b w:val="0"/>
                <w:bCs w:val="0"/>
                <w:color w:val="auto"/>
                <w:sz w:val="24"/>
                <w:szCs w:val="24"/>
                <w:highlight w:val="none"/>
              </w:rPr>
              <w:t>final</w:t>
            </w:r>
            <w:r>
              <w:rPr>
                <w:rFonts w:asciiTheme="minorHAnsi" w:hAnsiTheme="minorHAnsi" w:cstheme="minorHAnsi"/>
                <w:b w:val="0"/>
                <w:bCs w:val="0"/>
                <w:color w:val="auto"/>
                <w:spacing w:val="-2"/>
                <w:sz w:val="24"/>
                <w:szCs w:val="24"/>
                <w:highlight w:val="none"/>
              </w:rPr>
              <w:t xml:space="preserve"> </w:t>
            </w:r>
            <w:r>
              <w:rPr>
                <w:rFonts w:asciiTheme="minorHAnsi" w:hAnsiTheme="minorHAnsi" w:cstheme="minorHAnsi"/>
                <w:b w:val="0"/>
                <w:bCs w:val="0"/>
                <w:color w:val="auto"/>
                <w:sz w:val="24"/>
                <w:szCs w:val="24"/>
                <w:highlight w:val="none"/>
              </w:rPr>
              <w:t>al</w:t>
            </w:r>
            <w:r>
              <w:rPr>
                <w:rFonts w:asciiTheme="minorHAnsi" w:hAnsiTheme="minorHAnsi" w:cstheme="minorHAnsi"/>
                <w:b w:val="0"/>
                <w:bCs w:val="0"/>
                <w:color w:val="auto"/>
                <w:spacing w:val="-2"/>
                <w:sz w:val="24"/>
                <w:szCs w:val="24"/>
                <w:highlight w:val="none"/>
              </w:rPr>
              <w:t xml:space="preserve"> </w:t>
            </w:r>
            <w:r>
              <w:rPr>
                <w:rFonts w:asciiTheme="minorHAnsi" w:hAnsiTheme="minorHAnsi" w:cstheme="minorHAnsi"/>
                <w:b w:val="0"/>
                <w:bCs w:val="0"/>
                <w:color w:val="auto"/>
                <w:sz w:val="24"/>
                <w:szCs w:val="24"/>
                <w:highlight w:val="none"/>
              </w:rPr>
              <w:t>concursului</w:t>
            </w:r>
          </w:p>
        </w:tc>
        <w:tc>
          <w:tcPr>
            <w:tcW w:w="4961" w:type="dxa"/>
          </w:tcPr>
          <w:p w14:paraId="02DA957A">
            <w:pPr>
              <w:pStyle w:val="12"/>
              <w:ind w:left="205" w:right="197"/>
              <w:jc w:val="center"/>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02.12.2026, ora 15.00</w:t>
            </w:r>
          </w:p>
        </w:tc>
      </w:tr>
    </w:tbl>
    <w:p w14:paraId="314B9BF9">
      <w:pPr>
        <w:spacing w:after="0" w:line="240" w:lineRule="auto"/>
        <w:ind w:firstLine="708"/>
        <w:jc w:val="both"/>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pict>
          <v:rect id="_x0000_i1025" o:spt="1" style="height:0pt;width:0pt;" fillcolor="#333333" filled="t" stroked="f" coordsize="21600,21600" o:hr="t" o:hrstd="t" o:hrnoshade="t" o:hralign="center">
            <v:path/>
            <v:fill on="t" focussize="0,0"/>
            <v:stroke on="f"/>
            <v:imagedata o:title=""/>
            <o:lock v:ext="edit"/>
            <w10:wrap type="none"/>
            <w10:anchorlock/>
          </v:rect>
        </w:pict>
      </w:r>
    </w:p>
    <w:p w14:paraId="5938694B">
      <w:pPr>
        <w:spacing w:line="360" w:lineRule="auto"/>
        <w:jc w:val="center"/>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BIBLIOGRAFIA</w:t>
      </w:r>
    </w:p>
    <w:p w14:paraId="6265E635">
      <w:pPr>
        <w:pStyle w:val="13"/>
        <w:numPr>
          <w:ilvl w:val="0"/>
          <w:numId w:val="1"/>
        </w:numPr>
        <w:tabs>
          <w:tab w:val="left" w:pos="270"/>
        </w:tabs>
        <w:jc w:val="both"/>
        <w:rPr>
          <w:rFonts w:eastAsia="Calibri" w:asciiTheme="minorHAnsi" w:hAnsiTheme="minorHAnsi" w:cstheme="minorHAnsi"/>
          <w:b w:val="0"/>
          <w:bCs w:val="0"/>
          <w:color w:val="auto"/>
          <w:highlight w:val="none"/>
          <w:lang w:eastAsia="en-US"/>
        </w:rPr>
      </w:pPr>
      <w:r>
        <w:rPr>
          <w:rFonts w:eastAsia="Calibri" w:asciiTheme="minorHAnsi" w:hAnsiTheme="minorHAnsi" w:cstheme="minorHAnsi"/>
          <w:b w:val="0"/>
          <w:bCs w:val="0"/>
          <w:color w:val="auto"/>
          <w:highlight w:val="none"/>
          <w:lang w:eastAsia="en-US"/>
        </w:rPr>
        <w:t>Legea nr. 333/2003 privind paza obiectivelor, bunurilor, valorilor și</w:t>
      </w:r>
    </w:p>
    <w:p w14:paraId="62BFCF5E">
      <w:pPr>
        <w:pStyle w:val="13"/>
        <w:numPr>
          <w:ilvl w:val="0"/>
          <w:numId w:val="1"/>
        </w:numPr>
        <w:tabs>
          <w:tab w:val="left" w:pos="270"/>
        </w:tabs>
        <w:jc w:val="both"/>
        <w:rPr>
          <w:rFonts w:eastAsia="Calibri" w:asciiTheme="minorHAnsi" w:hAnsiTheme="minorHAnsi" w:cstheme="minorHAnsi"/>
          <w:b w:val="0"/>
          <w:bCs w:val="0"/>
          <w:color w:val="auto"/>
          <w:highlight w:val="none"/>
          <w:lang w:eastAsia="en-US"/>
        </w:rPr>
      </w:pPr>
      <w:r>
        <w:rPr>
          <w:rFonts w:eastAsia="Calibri" w:asciiTheme="minorHAnsi" w:hAnsiTheme="minorHAnsi" w:cstheme="minorHAnsi"/>
          <w:b w:val="0"/>
          <w:bCs w:val="0"/>
          <w:color w:val="auto"/>
          <w:highlight w:val="none"/>
          <w:lang w:eastAsia="en-US"/>
        </w:rPr>
        <w:t>protecția persoanelor, cu normele metodologice de aplicare aprobate prin</w:t>
      </w:r>
    </w:p>
    <w:p w14:paraId="0869D314">
      <w:pPr>
        <w:pStyle w:val="13"/>
        <w:numPr>
          <w:ilvl w:val="0"/>
          <w:numId w:val="1"/>
        </w:numPr>
        <w:tabs>
          <w:tab w:val="left" w:pos="270"/>
        </w:tabs>
        <w:jc w:val="both"/>
        <w:rPr>
          <w:rFonts w:eastAsia="Calibri" w:asciiTheme="minorHAnsi" w:hAnsiTheme="minorHAnsi" w:cstheme="minorHAnsi"/>
          <w:b w:val="0"/>
          <w:bCs w:val="0"/>
          <w:color w:val="auto"/>
          <w:highlight w:val="none"/>
          <w:lang w:eastAsia="en-US"/>
        </w:rPr>
      </w:pPr>
      <w:r>
        <w:rPr>
          <w:rFonts w:eastAsia="Calibri" w:asciiTheme="minorHAnsi" w:hAnsiTheme="minorHAnsi" w:cstheme="minorHAnsi"/>
          <w:b w:val="0"/>
          <w:bCs w:val="0"/>
          <w:color w:val="auto"/>
          <w:highlight w:val="none"/>
          <w:lang w:eastAsia="en-US"/>
        </w:rPr>
        <w:t>HG nr. 301/2012.</w:t>
      </w:r>
    </w:p>
    <w:p w14:paraId="4557F9A2">
      <w:pPr>
        <w:pStyle w:val="13"/>
        <w:numPr>
          <w:ilvl w:val="0"/>
          <w:numId w:val="1"/>
        </w:numPr>
        <w:tabs>
          <w:tab w:val="left" w:pos="270"/>
        </w:tabs>
        <w:jc w:val="both"/>
        <w:rPr>
          <w:rFonts w:eastAsia="Calibri" w:asciiTheme="minorHAnsi" w:hAnsiTheme="minorHAnsi" w:cstheme="minorHAnsi"/>
          <w:b w:val="0"/>
          <w:bCs w:val="0"/>
          <w:color w:val="auto"/>
          <w:highlight w:val="none"/>
          <w:lang w:eastAsia="en-US"/>
        </w:rPr>
      </w:pPr>
      <w:r>
        <w:rPr>
          <w:rFonts w:eastAsia="Calibri" w:asciiTheme="minorHAnsi" w:hAnsiTheme="minorHAnsi" w:cstheme="minorHAnsi"/>
          <w:b w:val="0"/>
          <w:bCs w:val="0"/>
          <w:color w:val="auto"/>
          <w:highlight w:val="none"/>
          <w:lang w:eastAsia="en-US"/>
        </w:rPr>
        <w:t>Legea nr. 53/2003 – Codul muncii (dispoziții privind contractul individual</w:t>
      </w:r>
    </w:p>
    <w:p w14:paraId="243106A4">
      <w:pPr>
        <w:pStyle w:val="13"/>
        <w:numPr>
          <w:ilvl w:val="0"/>
          <w:numId w:val="1"/>
        </w:numPr>
        <w:tabs>
          <w:tab w:val="left" w:pos="270"/>
        </w:tabs>
        <w:jc w:val="both"/>
        <w:rPr>
          <w:rFonts w:eastAsia="Calibri" w:asciiTheme="minorHAnsi" w:hAnsiTheme="minorHAnsi" w:cstheme="minorHAnsi"/>
          <w:b w:val="0"/>
          <w:bCs w:val="0"/>
          <w:color w:val="auto"/>
          <w:highlight w:val="none"/>
          <w:lang w:eastAsia="en-US"/>
        </w:rPr>
      </w:pPr>
      <w:r>
        <w:rPr>
          <w:rFonts w:eastAsia="Calibri" w:asciiTheme="minorHAnsi" w:hAnsiTheme="minorHAnsi" w:cstheme="minorHAnsi"/>
          <w:b w:val="0"/>
          <w:bCs w:val="0"/>
          <w:color w:val="auto"/>
          <w:highlight w:val="none"/>
          <w:lang w:eastAsia="en-US"/>
        </w:rPr>
        <w:t>de muncă, drepturile și obligațiile părților, disciplina muncii).</w:t>
      </w:r>
    </w:p>
    <w:p w14:paraId="670F0778">
      <w:pPr>
        <w:pStyle w:val="13"/>
        <w:numPr>
          <w:ilvl w:val="0"/>
          <w:numId w:val="1"/>
        </w:numPr>
        <w:tabs>
          <w:tab w:val="left" w:pos="270"/>
        </w:tabs>
        <w:jc w:val="both"/>
        <w:rPr>
          <w:rFonts w:eastAsia="Calibri" w:asciiTheme="minorHAnsi" w:hAnsiTheme="minorHAnsi" w:cstheme="minorHAnsi"/>
          <w:b w:val="0"/>
          <w:bCs w:val="0"/>
          <w:color w:val="auto"/>
          <w:highlight w:val="none"/>
          <w:lang w:eastAsia="en-US"/>
        </w:rPr>
      </w:pPr>
      <w:r>
        <w:rPr>
          <w:rFonts w:eastAsia="Calibri" w:asciiTheme="minorHAnsi" w:hAnsiTheme="minorHAnsi" w:cstheme="minorHAnsi"/>
          <w:b w:val="0"/>
          <w:bCs w:val="0"/>
          <w:color w:val="auto"/>
          <w:highlight w:val="none"/>
          <w:lang w:eastAsia="en-US"/>
        </w:rPr>
        <w:t>Legea nr. 319/2006 a securității și sănătății în muncă.</w:t>
      </w:r>
    </w:p>
    <w:p w14:paraId="794C3ED9">
      <w:pPr>
        <w:pStyle w:val="13"/>
        <w:numPr>
          <w:ilvl w:val="0"/>
          <w:numId w:val="1"/>
        </w:numPr>
        <w:tabs>
          <w:tab w:val="left" w:pos="270"/>
        </w:tabs>
        <w:jc w:val="both"/>
        <w:rPr>
          <w:rFonts w:eastAsia="Calibri" w:asciiTheme="minorHAnsi" w:hAnsiTheme="minorHAnsi" w:cstheme="minorHAnsi"/>
          <w:b w:val="0"/>
          <w:bCs w:val="0"/>
          <w:color w:val="auto"/>
          <w:highlight w:val="none"/>
          <w:lang w:eastAsia="en-US"/>
        </w:rPr>
      </w:pPr>
      <w:r>
        <w:rPr>
          <w:rFonts w:eastAsia="Calibri" w:asciiTheme="minorHAnsi" w:hAnsiTheme="minorHAnsi" w:cstheme="minorHAnsi"/>
          <w:b w:val="0"/>
          <w:bCs w:val="0"/>
          <w:color w:val="auto"/>
          <w:highlight w:val="none"/>
          <w:lang w:eastAsia="en-US"/>
        </w:rPr>
        <w:t>Legea nr. 307/2006 privind apărarea împotriva incendiilor.</w:t>
      </w:r>
    </w:p>
    <w:p w14:paraId="2FA5575E">
      <w:pPr>
        <w:pStyle w:val="13"/>
        <w:numPr>
          <w:ilvl w:val="0"/>
          <w:numId w:val="1"/>
        </w:numPr>
        <w:tabs>
          <w:tab w:val="left" w:pos="270"/>
        </w:tabs>
        <w:jc w:val="both"/>
        <w:rPr>
          <w:rFonts w:eastAsia="Calibri" w:asciiTheme="minorHAnsi" w:hAnsiTheme="minorHAnsi" w:cstheme="minorHAnsi"/>
          <w:b w:val="0"/>
          <w:bCs w:val="0"/>
          <w:color w:val="auto"/>
          <w:highlight w:val="none"/>
          <w:lang w:eastAsia="en-US"/>
        </w:rPr>
      </w:pPr>
      <w:r>
        <w:rPr>
          <w:rFonts w:eastAsia="Calibri" w:asciiTheme="minorHAnsi" w:hAnsiTheme="minorHAnsi" w:cstheme="minorHAnsi"/>
          <w:b w:val="0"/>
          <w:bCs w:val="0"/>
          <w:color w:val="auto"/>
          <w:highlight w:val="none"/>
          <w:lang w:eastAsia="en-US"/>
        </w:rPr>
        <w:t>Regulamentul (UE) 2016/679 privind protecția datelor cu caracter</w:t>
      </w:r>
    </w:p>
    <w:p w14:paraId="147B5EE3">
      <w:pPr>
        <w:pStyle w:val="13"/>
        <w:numPr>
          <w:ilvl w:val="0"/>
          <w:numId w:val="1"/>
        </w:numPr>
        <w:tabs>
          <w:tab w:val="left" w:pos="270"/>
        </w:tabs>
        <w:jc w:val="both"/>
        <w:rPr>
          <w:rFonts w:eastAsia="Calibri" w:asciiTheme="minorHAnsi" w:hAnsiTheme="minorHAnsi" w:cstheme="minorHAnsi"/>
          <w:b w:val="0"/>
          <w:bCs w:val="0"/>
          <w:color w:val="auto"/>
          <w:highlight w:val="none"/>
          <w:lang w:eastAsia="en-US"/>
        </w:rPr>
      </w:pPr>
      <w:r>
        <w:rPr>
          <w:rFonts w:eastAsia="Calibri" w:asciiTheme="minorHAnsi" w:hAnsiTheme="minorHAnsi" w:cstheme="minorHAnsi"/>
          <w:b w:val="0"/>
          <w:bCs w:val="0"/>
          <w:color w:val="auto"/>
          <w:highlight w:val="none"/>
          <w:lang w:eastAsia="en-US"/>
        </w:rPr>
        <w:t>personal (GDPR) și Legea nr. 190/2018.</w:t>
      </w:r>
    </w:p>
    <w:p w14:paraId="0704295D">
      <w:pPr>
        <w:pStyle w:val="13"/>
        <w:numPr>
          <w:ilvl w:val="0"/>
          <w:numId w:val="1"/>
        </w:numPr>
        <w:tabs>
          <w:tab w:val="left" w:pos="270"/>
        </w:tabs>
        <w:jc w:val="both"/>
        <w:rPr>
          <w:rFonts w:eastAsia="Calibri" w:asciiTheme="minorHAnsi" w:hAnsiTheme="minorHAnsi" w:cstheme="minorHAnsi"/>
          <w:b w:val="0"/>
          <w:bCs w:val="0"/>
          <w:color w:val="auto"/>
          <w:highlight w:val="none"/>
          <w:lang w:eastAsia="en-US"/>
        </w:rPr>
      </w:pPr>
      <w:r>
        <w:rPr>
          <w:rFonts w:eastAsia="Calibri" w:asciiTheme="minorHAnsi" w:hAnsiTheme="minorHAnsi" w:cstheme="minorHAnsi"/>
          <w:b w:val="0"/>
          <w:bCs w:val="0"/>
          <w:color w:val="auto"/>
          <w:highlight w:val="none"/>
          <w:lang w:eastAsia="en-US"/>
        </w:rPr>
        <w:t>Legea nr. 272/2004 privind protecția și promovarea drepturilor copilului.</w:t>
      </w:r>
    </w:p>
    <w:p w14:paraId="6EF62FE8">
      <w:pPr>
        <w:pStyle w:val="13"/>
        <w:numPr>
          <w:ilvl w:val="0"/>
          <w:numId w:val="1"/>
        </w:numPr>
        <w:tabs>
          <w:tab w:val="left" w:pos="270"/>
        </w:tabs>
        <w:jc w:val="both"/>
        <w:rPr>
          <w:rFonts w:eastAsia="Calibri" w:asciiTheme="minorHAnsi" w:hAnsiTheme="minorHAnsi" w:cstheme="minorHAnsi"/>
          <w:b w:val="0"/>
          <w:bCs w:val="0"/>
          <w:color w:val="auto"/>
          <w:highlight w:val="none"/>
          <w:lang w:eastAsia="en-US"/>
        </w:rPr>
      </w:pPr>
      <w:r>
        <w:rPr>
          <w:rFonts w:eastAsia="Calibri" w:asciiTheme="minorHAnsi" w:hAnsiTheme="minorHAnsi" w:cstheme="minorHAnsi"/>
          <w:b w:val="0"/>
          <w:bCs w:val="0"/>
          <w:color w:val="auto"/>
          <w:highlight w:val="none"/>
          <w:lang w:eastAsia="en-US"/>
        </w:rPr>
        <w:t>Legea educației naționale nr. 198/2023 (dispoziții privind siguranța în</w:t>
      </w:r>
    </w:p>
    <w:p w14:paraId="5806F11F">
      <w:pPr>
        <w:pStyle w:val="13"/>
        <w:numPr>
          <w:ilvl w:val="0"/>
          <w:numId w:val="1"/>
        </w:numPr>
        <w:tabs>
          <w:tab w:val="left" w:pos="270"/>
        </w:tabs>
        <w:jc w:val="both"/>
        <w:rPr>
          <w:rFonts w:eastAsia="Calibri" w:asciiTheme="minorHAnsi" w:hAnsiTheme="minorHAnsi" w:cstheme="minorHAnsi"/>
          <w:b w:val="0"/>
          <w:bCs w:val="0"/>
          <w:color w:val="auto"/>
          <w:highlight w:val="none"/>
          <w:lang w:eastAsia="en-US"/>
        </w:rPr>
      </w:pPr>
      <w:r>
        <w:rPr>
          <w:rFonts w:eastAsia="Calibri" w:asciiTheme="minorHAnsi" w:hAnsiTheme="minorHAnsi" w:cstheme="minorHAnsi"/>
          <w:b w:val="0"/>
          <w:bCs w:val="0"/>
          <w:color w:val="auto"/>
          <w:highlight w:val="none"/>
          <w:lang w:eastAsia="en-US"/>
        </w:rPr>
        <w:t>unitățile de învățământ).</w:t>
      </w:r>
    </w:p>
    <w:p w14:paraId="0935E417">
      <w:pPr>
        <w:pStyle w:val="13"/>
        <w:numPr>
          <w:ilvl w:val="0"/>
          <w:numId w:val="1"/>
        </w:numPr>
        <w:tabs>
          <w:tab w:val="left" w:pos="270"/>
        </w:tabs>
        <w:jc w:val="both"/>
        <w:rPr>
          <w:rFonts w:eastAsia="Calibri" w:asciiTheme="minorHAnsi" w:hAnsiTheme="minorHAnsi" w:cstheme="minorHAnsi"/>
          <w:b w:val="0"/>
          <w:bCs w:val="0"/>
          <w:color w:val="auto"/>
          <w:highlight w:val="none"/>
          <w:lang w:eastAsia="en-US"/>
        </w:rPr>
      </w:pPr>
      <w:r>
        <w:rPr>
          <w:rFonts w:eastAsia="Calibri" w:asciiTheme="minorHAnsi" w:hAnsiTheme="minorHAnsi" w:cstheme="minorHAnsi"/>
          <w:b w:val="0"/>
          <w:bCs w:val="0"/>
          <w:color w:val="auto"/>
          <w:highlight w:val="none"/>
          <w:lang w:eastAsia="en-US"/>
        </w:rPr>
        <w:t>Regulamentul de ordine interioară și procedura de acces în Școala</w:t>
      </w:r>
    </w:p>
    <w:p w14:paraId="3B177CF6">
      <w:pPr>
        <w:pStyle w:val="13"/>
        <w:numPr>
          <w:ilvl w:val="0"/>
          <w:numId w:val="1"/>
        </w:numPr>
        <w:tabs>
          <w:tab w:val="left" w:pos="270"/>
        </w:tabs>
        <w:jc w:val="both"/>
        <w:rPr>
          <w:rFonts w:asciiTheme="minorHAnsi" w:hAnsiTheme="minorHAnsi" w:cstheme="minorHAnsi"/>
          <w:b w:val="0"/>
          <w:bCs w:val="0"/>
          <w:color w:val="auto"/>
          <w:highlight w:val="none"/>
        </w:rPr>
      </w:pPr>
      <w:r>
        <w:rPr>
          <w:rFonts w:eastAsia="Calibri" w:asciiTheme="minorHAnsi" w:hAnsiTheme="minorHAnsi" w:cstheme="minorHAnsi"/>
          <w:b w:val="0"/>
          <w:bCs w:val="0"/>
          <w:color w:val="auto"/>
          <w:highlight w:val="none"/>
          <w:lang w:eastAsia="en-US"/>
        </w:rPr>
        <w:t>Gimnazială nr. 5 Săcele (se pune la dispoziție candidaților la secretariat).</w:t>
      </w:r>
    </w:p>
    <w:p w14:paraId="156BB09E">
      <w:pPr>
        <w:pStyle w:val="13"/>
        <w:tabs>
          <w:tab w:val="left" w:pos="270"/>
        </w:tabs>
        <w:jc w:val="both"/>
        <w:rPr>
          <w:rFonts w:asciiTheme="minorHAnsi" w:hAnsiTheme="minorHAnsi" w:cstheme="minorHAnsi"/>
          <w:b w:val="0"/>
          <w:bCs w:val="0"/>
          <w:color w:val="auto"/>
          <w:highlight w:val="none"/>
        </w:rPr>
      </w:pPr>
    </w:p>
    <w:p w14:paraId="718581BD">
      <w:pPr>
        <w:spacing w:line="360" w:lineRule="auto"/>
        <w:jc w:val="center"/>
        <w:rPr>
          <w:rFonts w:asciiTheme="minorHAnsi" w:hAnsiTheme="minorHAnsi" w:cstheme="minorHAnsi"/>
          <w:b w:val="0"/>
          <w:bCs w:val="0"/>
          <w:color w:val="auto"/>
          <w:sz w:val="24"/>
          <w:szCs w:val="24"/>
          <w:highlight w:val="none"/>
        </w:rPr>
      </w:pPr>
    </w:p>
    <w:p w14:paraId="109843CE">
      <w:pPr>
        <w:spacing w:line="360" w:lineRule="auto"/>
        <w:jc w:val="center"/>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 xml:space="preserve">TEMATICA </w:t>
      </w:r>
    </w:p>
    <w:p w14:paraId="31376D61">
      <w:pPr>
        <w:pStyle w:val="13"/>
        <w:tabs>
          <w:tab w:val="left" w:pos="270"/>
        </w:tabs>
        <w:jc w:val="both"/>
        <w:rPr>
          <w:rFonts w:eastAsia="Calibri" w:asciiTheme="minorHAnsi" w:hAnsiTheme="minorHAnsi" w:cstheme="minorHAnsi"/>
          <w:b w:val="0"/>
          <w:bCs w:val="0"/>
          <w:color w:val="auto"/>
          <w:highlight w:val="none"/>
          <w:lang w:eastAsia="en-US"/>
        </w:rPr>
      </w:pPr>
      <w:r>
        <w:rPr>
          <w:rFonts w:eastAsia="Calibri" w:asciiTheme="minorHAnsi" w:hAnsiTheme="minorHAnsi" w:cstheme="minorHAnsi"/>
          <w:b w:val="0"/>
          <w:bCs w:val="0"/>
          <w:color w:val="auto"/>
          <w:highlight w:val="none"/>
          <w:lang w:eastAsia="en-US"/>
        </w:rPr>
        <w:t>-Drepturile și obligațiile personalului de pază; limitele intervenției; conduita față de elevi, părinți, cadre didactice și vizitatori.</w:t>
      </w:r>
    </w:p>
    <w:p w14:paraId="698D927A">
      <w:pPr>
        <w:pStyle w:val="13"/>
        <w:tabs>
          <w:tab w:val="left" w:pos="270"/>
        </w:tabs>
        <w:jc w:val="both"/>
        <w:rPr>
          <w:rFonts w:eastAsia="Calibri" w:asciiTheme="minorHAnsi" w:hAnsiTheme="minorHAnsi" w:cstheme="minorHAnsi"/>
          <w:b w:val="0"/>
          <w:bCs w:val="0"/>
          <w:color w:val="auto"/>
          <w:highlight w:val="none"/>
          <w:lang w:eastAsia="en-US"/>
        </w:rPr>
      </w:pPr>
      <w:r>
        <w:rPr>
          <w:rFonts w:eastAsia="Calibri" w:asciiTheme="minorHAnsi" w:hAnsiTheme="minorHAnsi" w:cstheme="minorHAnsi"/>
          <w:b w:val="0"/>
          <w:bCs w:val="0"/>
          <w:color w:val="auto"/>
          <w:highlight w:val="none"/>
          <w:lang w:eastAsia="en-US"/>
        </w:rPr>
        <w:t>-Măsuri în situații de urgență: incendiu, evacuare, persoane suspecte, obiecte abandonate, incidente între elevi; apelarea numărului unic 112.</w:t>
      </w:r>
    </w:p>
    <w:p w14:paraId="339DD1DC">
      <w:pPr>
        <w:pStyle w:val="13"/>
        <w:tabs>
          <w:tab w:val="left" w:pos="270"/>
        </w:tabs>
        <w:jc w:val="both"/>
        <w:rPr>
          <w:rFonts w:eastAsia="Calibri" w:asciiTheme="minorHAnsi" w:hAnsiTheme="minorHAnsi" w:cstheme="minorHAnsi"/>
          <w:b w:val="0"/>
          <w:bCs w:val="0"/>
          <w:color w:val="auto"/>
          <w:highlight w:val="none"/>
          <w:lang w:eastAsia="en-US"/>
        </w:rPr>
      </w:pPr>
      <w:r>
        <w:rPr>
          <w:rFonts w:eastAsia="Calibri" w:asciiTheme="minorHAnsi" w:hAnsiTheme="minorHAnsi" w:cstheme="minorHAnsi"/>
          <w:b w:val="0"/>
          <w:bCs w:val="0"/>
          <w:color w:val="auto"/>
          <w:highlight w:val="none"/>
          <w:lang w:eastAsia="en-US"/>
        </w:rPr>
        <w:t>-Securitatea și sănătatea în muncă; apărarea împotriva incendiilor.</w:t>
      </w:r>
    </w:p>
    <w:p w14:paraId="1EBC1B91">
      <w:pPr>
        <w:pStyle w:val="13"/>
        <w:tabs>
          <w:tab w:val="left" w:pos="270"/>
        </w:tabs>
        <w:jc w:val="both"/>
        <w:rPr>
          <w:rFonts w:eastAsia="Calibri" w:asciiTheme="minorHAnsi" w:hAnsiTheme="minorHAnsi" w:cstheme="minorHAnsi"/>
          <w:b w:val="0"/>
          <w:bCs w:val="0"/>
          <w:color w:val="auto"/>
          <w:highlight w:val="none"/>
          <w:lang w:eastAsia="en-US"/>
        </w:rPr>
      </w:pPr>
      <w:r>
        <w:rPr>
          <w:rFonts w:eastAsia="Calibri" w:asciiTheme="minorHAnsi" w:hAnsiTheme="minorHAnsi" w:cstheme="minorHAnsi"/>
          <w:b w:val="0"/>
          <w:bCs w:val="0"/>
          <w:color w:val="auto"/>
          <w:highlight w:val="none"/>
          <w:lang w:eastAsia="en-US"/>
        </w:rPr>
        <w:t>-Protecția datelor cu caracter personal în activitatea de portărie.</w:t>
      </w:r>
    </w:p>
    <w:p w14:paraId="6F43D493">
      <w:pPr>
        <w:pStyle w:val="13"/>
        <w:tabs>
          <w:tab w:val="left" w:pos="270"/>
        </w:tabs>
        <w:jc w:val="both"/>
        <w:rPr>
          <w:rFonts w:eastAsia="Calibri" w:asciiTheme="minorHAnsi" w:hAnsiTheme="minorHAnsi" w:cstheme="minorHAnsi"/>
          <w:b w:val="0"/>
          <w:bCs w:val="0"/>
          <w:color w:val="auto"/>
          <w:highlight w:val="none"/>
          <w:lang w:eastAsia="en-US"/>
        </w:rPr>
      </w:pPr>
      <w:r>
        <w:rPr>
          <w:rFonts w:eastAsia="Calibri" w:asciiTheme="minorHAnsi" w:hAnsiTheme="minorHAnsi" w:cstheme="minorHAnsi"/>
          <w:b w:val="0"/>
          <w:bCs w:val="0"/>
          <w:color w:val="auto"/>
          <w:highlight w:val="none"/>
          <w:lang w:eastAsia="en-US"/>
        </w:rPr>
        <w:t>-Noțiuni de protecția copilului și siguranța elevilor în unitățile de învățământ.</w:t>
      </w:r>
    </w:p>
    <w:p w14:paraId="34B374F1">
      <w:pPr>
        <w:pStyle w:val="13"/>
        <w:tabs>
          <w:tab w:val="left" w:pos="270"/>
        </w:tabs>
        <w:jc w:val="both"/>
        <w:rPr>
          <w:rFonts w:eastAsia="Calibri" w:asciiTheme="minorHAnsi" w:hAnsiTheme="minorHAnsi" w:cstheme="minorHAnsi"/>
          <w:b w:val="0"/>
          <w:bCs w:val="0"/>
          <w:color w:val="auto"/>
          <w:highlight w:val="none"/>
          <w:lang w:eastAsia="en-US"/>
        </w:rPr>
      </w:pPr>
      <w:r>
        <w:rPr>
          <w:rFonts w:eastAsia="Calibri" w:asciiTheme="minorHAnsi" w:hAnsiTheme="minorHAnsi" w:cstheme="minorHAnsi"/>
          <w:b w:val="0"/>
          <w:bCs w:val="0"/>
          <w:color w:val="auto"/>
          <w:highlight w:val="none"/>
          <w:lang w:eastAsia="en-US"/>
        </w:rPr>
        <w:t>-Noțiuni de bază privind raporturile de muncă: contractul individual de muncă, drepturi și obligații ale salariatului, disciplina muncii.</w:t>
      </w:r>
    </w:p>
    <w:p w14:paraId="22BD7D3F">
      <w:pPr>
        <w:pStyle w:val="13"/>
        <w:tabs>
          <w:tab w:val="left" w:pos="270"/>
        </w:tabs>
        <w:jc w:val="both"/>
        <w:rPr>
          <w:rFonts w:asciiTheme="minorHAnsi" w:hAnsiTheme="minorHAnsi" w:cstheme="minorHAnsi"/>
          <w:b w:val="0"/>
          <w:bCs w:val="0"/>
          <w:color w:val="auto"/>
          <w:highlight w:val="none"/>
        </w:rPr>
      </w:pPr>
      <w:r>
        <w:rPr>
          <w:rFonts w:eastAsia="Calibri" w:asciiTheme="minorHAnsi" w:hAnsiTheme="minorHAnsi" w:cstheme="minorHAnsi"/>
          <w:b w:val="0"/>
          <w:bCs w:val="0"/>
          <w:color w:val="auto"/>
          <w:highlight w:val="none"/>
          <w:lang w:eastAsia="en-US"/>
        </w:rPr>
        <w:t>-Regulamentul de ordine interioară și procedura de acces în Școala Gimnazială Nr. 5 Săcele.</w:t>
      </w:r>
    </w:p>
    <w:p w14:paraId="6E1CDE7C">
      <w:pPr>
        <w:spacing w:after="0" w:line="240" w:lineRule="auto"/>
        <w:jc w:val="both"/>
        <w:rPr>
          <w:rFonts w:asciiTheme="minorHAnsi" w:hAnsiTheme="minorHAnsi" w:cstheme="minorHAnsi"/>
          <w:b w:val="0"/>
          <w:bCs w:val="0"/>
          <w:i/>
          <w:color w:val="auto"/>
          <w:sz w:val="24"/>
          <w:szCs w:val="24"/>
          <w:highlight w:val="none"/>
        </w:rPr>
      </w:pPr>
    </w:p>
    <w:p w14:paraId="2447C208">
      <w:pPr>
        <w:tabs>
          <w:tab w:val="center" w:pos="709"/>
          <w:tab w:val="right" w:pos="9072"/>
        </w:tabs>
        <w:spacing w:after="0" w:line="240" w:lineRule="auto"/>
        <w:jc w:val="both"/>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ab/>
      </w:r>
    </w:p>
    <w:p w14:paraId="1C83E221">
      <w:pPr>
        <w:tabs>
          <w:tab w:val="center" w:pos="709"/>
          <w:tab w:val="right" w:pos="9072"/>
        </w:tabs>
        <w:spacing w:after="0"/>
        <w:jc w:val="both"/>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ab/>
      </w:r>
      <w:r>
        <w:rPr>
          <w:rFonts w:asciiTheme="minorHAnsi" w:hAnsiTheme="minorHAnsi" w:cstheme="minorHAnsi"/>
          <w:b w:val="0"/>
          <w:bCs w:val="0"/>
          <w:color w:val="auto"/>
          <w:sz w:val="24"/>
          <w:szCs w:val="24"/>
          <w:highlight w:val="none"/>
        </w:rPr>
        <w:tab/>
      </w:r>
      <w:r>
        <w:rPr>
          <w:rFonts w:asciiTheme="minorHAnsi" w:hAnsiTheme="minorHAnsi" w:cstheme="minorHAnsi"/>
          <w:b w:val="0"/>
          <w:bCs w:val="0"/>
          <w:color w:val="auto"/>
          <w:sz w:val="24"/>
          <w:szCs w:val="24"/>
          <w:highlight w:val="none"/>
        </w:rPr>
        <w:t>Relaţii suplimentare la sediul Școlii Gimnaziale numărul 5, strada Barajului numărul 49, localitatea Săcele, județul Brașov, persoană de contact: Stroe Lenuța telefon: 0751.190.900, E-mail: contact.sc5sacele@sc5sacele.ro</w:t>
      </w:r>
    </w:p>
    <w:p w14:paraId="27485654">
      <w:pPr>
        <w:tabs>
          <w:tab w:val="center" w:pos="709"/>
          <w:tab w:val="right" w:pos="9072"/>
        </w:tabs>
        <w:spacing w:after="0"/>
        <w:jc w:val="both"/>
        <w:rPr>
          <w:rFonts w:asciiTheme="minorHAnsi" w:hAnsiTheme="minorHAnsi" w:cstheme="minorHAnsi"/>
          <w:b w:val="0"/>
          <w:bCs w:val="0"/>
          <w:color w:val="auto"/>
          <w:sz w:val="24"/>
          <w:szCs w:val="24"/>
          <w:highlight w:val="none"/>
        </w:rPr>
      </w:pPr>
    </w:p>
    <w:p w14:paraId="6870F5EF">
      <w:pPr>
        <w:tabs>
          <w:tab w:val="center" w:pos="709"/>
          <w:tab w:val="right" w:pos="9072"/>
        </w:tabs>
        <w:spacing w:after="0"/>
        <w:jc w:val="center"/>
        <w:rPr>
          <w:rFonts w:asciiTheme="minorHAnsi" w:hAnsiTheme="minorHAnsi" w:cstheme="minorHAnsi"/>
          <w:b w:val="0"/>
          <w:bCs w:val="0"/>
          <w:color w:val="auto"/>
          <w:sz w:val="24"/>
          <w:szCs w:val="24"/>
          <w:highlight w:val="none"/>
        </w:rPr>
      </w:pPr>
      <w:r>
        <w:rPr>
          <w:rFonts w:asciiTheme="minorHAnsi" w:hAnsiTheme="minorHAnsi" w:cstheme="minorHAnsi"/>
          <w:b w:val="0"/>
          <w:bCs w:val="0"/>
          <w:color w:val="auto"/>
          <w:sz w:val="24"/>
          <w:szCs w:val="24"/>
          <w:highlight w:val="none"/>
        </w:rPr>
        <w:t>Director,</w:t>
      </w:r>
    </w:p>
    <w:p w14:paraId="3D87E754">
      <w:pPr>
        <w:tabs>
          <w:tab w:val="center" w:pos="709"/>
          <w:tab w:val="right" w:pos="9072"/>
        </w:tabs>
        <w:spacing w:after="0"/>
        <w:jc w:val="center"/>
        <w:rPr>
          <w:rFonts w:asciiTheme="minorHAnsi" w:hAnsiTheme="minorHAnsi" w:cstheme="minorHAnsi"/>
          <w:sz w:val="24"/>
          <w:szCs w:val="24"/>
        </w:rPr>
      </w:pPr>
    </w:p>
    <w:p w14:paraId="1ABD4B2E">
      <w:pPr>
        <w:tabs>
          <w:tab w:val="center" w:pos="709"/>
          <w:tab w:val="right" w:pos="9072"/>
        </w:tabs>
        <w:spacing w:after="0"/>
        <w:jc w:val="center"/>
        <w:rPr>
          <w:rFonts w:asciiTheme="minorHAnsi" w:hAnsiTheme="minorHAnsi" w:cstheme="minorHAnsi"/>
          <w:sz w:val="24"/>
          <w:szCs w:val="24"/>
        </w:rPr>
      </w:pPr>
      <w:r>
        <w:rPr>
          <w:rFonts w:asciiTheme="minorHAnsi" w:hAnsiTheme="minorHAnsi" w:cstheme="minorHAnsi"/>
          <w:sz w:val="24"/>
          <w:szCs w:val="24"/>
        </w:rPr>
        <w:t>TOMOS IULIANA MARILENA</w:t>
      </w:r>
    </w:p>
    <w:sectPr>
      <w:headerReference r:id="rId7" w:type="first"/>
      <w:footerReference r:id="rId10" w:type="first"/>
      <w:headerReference r:id="rId5" w:type="default"/>
      <w:footerReference r:id="rId8" w:type="default"/>
      <w:headerReference r:id="rId6" w:type="even"/>
      <w:footerReference r:id="rId9" w:type="even"/>
      <w:pgSz w:w="11906" w:h="16838"/>
      <w:pgMar w:top="720" w:right="720" w:bottom="720" w:left="720" w:header="706" w:footer="706"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egoe UI">
    <w:panose1 w:val="020B0502040204020203"/>
    <w:charset w:val="EE"/>
    <w:family w:val="swiss"/>
    <w:pitch w:val="default"/>
    <w:sig w:usb0="E4002EFF" w:usb1="C000E47F" w:usb2="00000009" w:usb3="00000000" w:csb0="200001FF" w:csb1="0000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55695">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5D185A">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88148A">
    <w:pPr>
      <w:pStyle w:val="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ADC03C">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370BB">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88BFFC">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BBE03B6"/>
    <w:multiLevelType w:val="multilevel"/>
    <w:tmpl w:val="7BBE03B6"/>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41D4"/>
    <w:rsid w:val="00006F5D"/>
    <w:rsid w:val="000279FD"/>
    <w:rsid w:val="0003055C"/>
    <w:rsid w:val="000424EB"/>
    <w:rsid w:val="00043A61"/>
    <w:rsid w:val="000468FA"/>
    <w:rsid w:val="000529F5"/>
    <w:rsid w:val="000920B7"/>
    <w:rsid w:val="00093482"/>
    <w:rsid w:val="000E25FD"/>
    <w:rsid w:val="000F10B2"/>
    <w:rsid w:val="000F44FB"/>
    <w:rsid w:val="000F6354"/>
    <w:rsid w:val="00113E78"/>
    <w:rsid w:val="00116CD7"/>
    <w:rsid w:val="0012049E"/>
    <w:rsid w:val="00122EC3"/>
    <w:rsid w:val="0012466B"/>
    <w:rsid w:val="001676B3"/>
    <w:rsid w:val="00175D54"/>
    <w:rsid w:val="001845E3"/>
    <w:rsid w:val="001961B8"/>
    <w:rsid w:val="001B543B"/>
    <w:rsid w:val="001D5B51"/>
    <w:rsid w:val="001D5E47"/>
    <w:rsid w:val="001F2B98"/>
    <w:rsid w:val="001F5599"/>
    <w:rsid w:val="00202C3D"/>
    <w:rsid w:val="00207370"/>
    <w:rsid w:val="00213283"/>
    <w:rsid w:val="00234665"/>
    <w:rsid w:val="002376F2"/>
    <w:rsid w:val="00244B80"/>
    <w:rsid w:val="002578D0"/>
    <w:rsid w:val="00277657"/>
    <w:rsid w:val="002917D1"/>
    <w:rsid w:val="002A3940"/>
    <w:rsid w:val="002B3500"/>
    <w:rsid w:val="002D3010"/>
    <w:rsid w:val="00302A3B"/>
    <w:rsid w:val="003156DF"/>
    <w:rsid w:val="0034045C"/>
    <w:rsid w:val="00352E6A"/>
    <w:rsid w:val="00363EFB"/>
    <w:rsid w:val="003843AB"/>
    <w:rsid w:val="003A3865"/>
    <w:rsid w:val="003A573E"/>
    <w:rsid w:val="003B1203"/>
    <w:rsid w:val="003E3B00"/>
    <w:rsid w:val="003E505C"/>
    <w:rsid w:val="0040294D"/>
    <w:rsid w:val="00440989"/>
    <w:rsid w:val="004518F3"/>
    <w:rsid w:val="00464E8A"/>
    <w:rsid w:val="00491139"/>
    <w:rsid w:val="00494941"/>
    <w:rsid w:val="004B7860"/>
    <w:rsid w:val="004D404E"/>
    <w:rsid w:val="004F2490"/>
    <w:rsid w:val="005125A8"/>
    <w:rsid w:val="0051403A"/>
    <w:rsid w:val="005348F1"/>
    <w:rsid w:val="005411AA"/>
    <w:rsid w:val="00546EBC"/>
    <w:rsid w:val="005537A3"/>
    <w:rsid w:val="00596B94"/>
    <w:rsid w:val="005B3D10"/>
    <w:rsid w:val="005C5353"/>
    <w:rsid w:val="005C71B3"/>
    <w:rsid w:val="005D7EB3"/>
    <w:rsid w:val="005E13A4"/>
    <w:rsid w:val="005E181E"/>
    <w:rsid w:val="005E5910"/>
    <w:rsid w:val="00614E3B"/>
    <w:rsid w:val="00645198"/>
    <w:rsid w:val="0065690D"/>
    <w:rsid w:val="00660A20"/>
    <w:rsid w:val="00675C84"/>
    <w:rsid w:val="00682683"/>
    <w:rsid w:val="006912F4"/>
    <w:rsid w:val="00697D1C"/>
    <w:rsid w:val="006D3843"/>
    <w:rsid w:val="006D66A1"/>
    <w:rsid w:val="0070520B"/>
    <w:rsid w:val="0070707E"/>
    <w:rsid w:val="00710D63"/>
    <w:rsid w:val="00736522"/>
    <w:rsid w:val="007436E5"/>
    <w:rsid w:val="00751C25"/>
    <w:rsid w:val="00756118"/>
    <w:rsid w:val="00771D77"/>
    <w:rsid w:val="00781433"/>
    <w:rsid w:val="00790EC1"/>
    <w:rsid w:val="007B41D4"/>
    <w:rsid w:val="007C1682"/>
    <w:rsid w:val="007C1E93"/>
    <w:rsid w:val="008136C4"/>
    <w:rsid w:val="00820DFD"/>
    <w:rsid w:val="00825452"/>
    <w:rsid w:val="00831027"/>
    <w:rsid w:val="00831AFF"/>
    <w:rsid w:val="00833807"/>
    <w:rsid w:val="0083436C"/>
    <w:rsid w:val="00835DCE"/>
    <w:rsid w:val="008461D2"/>
    <w:rsid w:val="00881B31"/>
    <w:rsid w:val="00894459"/>
    <w:rsid w:val="00897AE5"/>
    <w:rsid w:val="008B0D01"/>
    <w:rsid w:val="008E5F7E"/>
    <w:rsid w:val="008E7866"/>
    <w:rsid w:val="008F412B"/>
    <w:rsid w:val="0091695B"/>
    <w:rsid w:val="00920C0B"/>
    <w:rsid w:val="009462C3"/>
    <w:rsid w:val="00963E1A"/>
    <w:rsid w:val="00966BB3"/>
    <w:rsid w:val="0097130F"/>
    <w:rsid w:val="0098511D"/>
    <w:rsid w:val="00986C50"/>
    <w:rsid w:val="00993333"/>
    <w:rsid w:val="009C01A0"/>
    <w:rsid w:val="009C18BE"/>
    <w:rsid w:val="009C7709"/>
    <w:rsid w:val="00A05155"/>
    <w:rsid w:val="00A3004D"/>
    <w:rsid w:val="00A310A0"/>
    <w:rsid w:val="00A31B89"/>
    <w:rsid w:val="00A74EA4"/>
    <w:rsid w:val="00A95181"/>
    <w:rsid w:val="00A9723B"/>
    <w:rsid w:val="00AA40B9"/>
    <w:rsid w:val="00AB3D4F"/>
    <w:rsid w:val="00AB69E5"/>
    <w:rsid w:val="00AC248C"/>
    <w:rsid w:val="00AC5C24"/>
    <w:rsid w:val="00AD3945"/>
    <w:rsid w:val="00AE3BF3"/>
    <w:rsid w:val="00B15EBC"/>
    <w:rsid w:val="00B175EA"/>
    <w:rsid w:val="00B5496F"/>
    <w:rsid w:val="00B8249B"/>
    <w:rsid w:val="00BB351D"/>
    <w:rsid w:val="00BE41EE"/>
    <w:rsid w:val="00C15586"/>
    <w:rsid w:val="00C30501"/>
    <w:rsid w:val="00C42142"/>
    <w:rsid w:val="00C46A8C"/>
    <w:rsid w:val="00C47118"/>
    <w:rsid w:val="00C83584"/>
    <w:rsid w:val="00C96A6E"/>
    <w:rsid w:val="00C97E4D"/>
    <w:rsid w:val="00CD2F2D"/>
    <w:rsid w:val="00CF675B"/>
    <w:rsid w:val="00D12755"/>
    <w:rsid w:val="00D22368"/>
    <w:rsid w:val="00D2364C"/>
    <w:rsid w:val="00D30C32"/>
    <w:rsid w:val="00D33C6F"/>
    <w:rsid w:val="00D504BC"/>
    <w:rsid w:val="00D5058D"/>
    <w:rsid w:val="00D51701"/>
    <w:rsid w:val="00D6549D"/>
    <w:rsid w:val="00D71097"/>
    <w:rsid w:val="00D853B3"/>
    <w:rsid w:val="00D86110"/>
    <w:rsid w:val="00DA1952"/>
    <w:rsid w:val="00DB23F9"/>
    <w:rsid w:val="00DB670B"/>
    <w:rsid w:val="00DD1555"/>
    <w:rsid w:val="00DF128B"/>
    <w:rsid w:val="00DF295B"/>
    <w:rsid w:val="00E06B24"/>
    <w:rsid w:val="00E07F02"/>
    <w:rsid w:val="00E24D6A"/>
    <w:rsid w:val="00E4750B"/>
    <w:rsid w:val="00E5691D"/>
    <w:rsid w:val="00E64974"/>
    <w:rsid w:val="00E8196D"/>
    <w:rsid w:val="00E92CC7"/>
    <w:rsid w:val="00EB6314"/>
    <w:rsid w:val="00EC7515"/>
    <w:rsid w:val="00EE2A44"/>
    <w:rsid w:val="00EF54DD"/>
    <w:rsid w:val="00F03354"/>
    <w:rsid w:val="00F42122"/>
    <w:rsid w:val="00F71863"/>
    <w:rsid w:val="00F73995"/>
    <w:rsid w:val="00F76588"/>
    <w:rsid w:val="00FA54A4"/>
    <w:rsid w:val="00FB237A"/>
    <w:rsid w:val="00FB59AB"/>
    <w:rsid w:val="00FF1FA6"/>
    <w:rsid w:val="40E549AA"/>
    <w:rsid w:val="61913D19"/>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Calibri" w:cs="Times New Roman"/>
      <w:sz w:val="22"/>
      <w:szCs w:val="22"/>
      <w:lang w:val="ro-RO"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1"/>
    <w:semiHidden/>
    <w:unhideWhenUsed/>
    <w:qFormat/>
    <w:uiPriority w:val="99"/>
    <w:pPr>
      <w:spacing w:after="0" w:line="240" w:lineRule="auto"/>
    </w:pPr>
    <w:rPr>
      <w:rFonts w:ascii="Segoe UI" w:hAnsi="Segoe UI"/>
      <w:sz w:val="18"/>
      <w:szCs w:val="18"/>
    </w:rPr>
  </w:style>
  <w:style w:type="paragraph" w:styleId="5">
    <w:name w:val="footer"/>
    <w:basedOn w:val="1"/>
    <w:link w:val="10"/>
    <w:unhideWhenUsed/>
    <w:qFormat/>
    <w:uiPriority w:val="0"/>
    <w:pPr>
      <w:tabs>
        <w:tab w:val="center" w:pos="4536"/>
        <w:tab w:val="right" w:pos="9072"/>
      </w:tabs>
      <w:spacing w:after="0" w:line="240" w:lineRule="auto"/>
    </w:pPr>
  </w:style>
  <w:style w:type="paragraph" w:styleId="6">
    <w:name w:val="header"/>
    <w:basedOn w:val="1"/>
    <w:link w:val="9"/>
    <w:unhideWhenUsed/>
    <w:uiPriority w:val="99"/>
    <w:pPr>
      <w:tabs>
        <w:tab w:val="center" w:pos="4536"/>
        <w:tab w:val="right" w:pos="9072"/>
      </w:tabs>
      <w:spacing w:after="0" w:line="240" w:lineRule="auto"/>
    </w:pPr>
  </w:style>
  <w:style w:type="character" w:styleId="7">
    <w:name w:val="Hyperlink"/>
    <w:qFormat/>
    <w:uiPriority w:val="0"/>
    <w:rPr>
      <w:color w:val="0000FF"/>
      <w:u w:val="single"/>
    </w:rPr>
  </w:style>
  <w:style w:type="character" w:styleId="8">
    <w:name w:val="Strong"/>
    <w:qFormat/>
    <w:uiPriority w:val="0"/>
    <w:rPr>
      <w:rFonts w:cs="Times New Roman"/>
      <w:b/>
      <w:bCs/>
    </w:rPr>
  </w:style>
  <w:style w:type="character" w:customStyle="1" w:styleId="9">
    <w:name w:val="Header Char"/>
    <w:basedOn w:val="2"/>
    <w:link w:val="6"/>
    <w:uiPriority w:val="99"/>
  </w:style>
  <w:style w:type="character" w:customStyle="1" w:styleId="10">
    <w:name w:val="Footer Char"/>
    <w:basedOn w:val="2"/>
    <w:link w:val="5"/>
    <w:uiPriority w:val="0"/>
  </w:style>
  <w:style w:type="character" w:customStyle="1" w:styleId="11">
    <w:name w:val="Balloon Text Char"/>
    <w:link w:val="4"/>
    <w:semiHidden/>
    <w:uiPriority w:val="99"/>
    <w:rPr>
      <w:rFonts w:ascii="Segoe UI" w:hAnsi="Segoe UI" w:cs="Segoe UI"/>
      <w:sz w:val="18"/>
      <w:szCs w:val="18"/>
      <w:lang w:val="ro-RO"/>
    </w:rPr>
  </w:style>
  <w:style w:type="paragraph" w:customStyle="1" w:styleId="12">
    <w:name w:val="Table Paragraph"/>
    <w:basedOn w:val="1"/>
    <w:qFormat/>
    <w:uiPriority w:val="1"/>
    <w:pPr>
      <w:widowControl w:val="0"/>
      <w:autoSpaceDE w:val="0"/>
      <w:autoSpaceDN w:val="0"/>
      <w:spacing w:after="0" w:line="240" w:lineRule="auto"/>
      <w:ind w:left="171"/>
    </w:pPr>
    <w:rPr>
      <w:rFonts w:ascii="Times New Roman" w:hAnsi="Times New Roman" w:eastAsia="Times New Roman"/>
    </w:rPr>
  </w:style>
  <w:style w:type="paragraph" w:styleId="13">
    <w:name w:val="List Paragraph"/>
    <w:basedOn w:val="1"/>
    <w:qFormat/>
    <w:uiPriority w:val="34"/>
    <w:pPr>
      <w:spacing w:after="0" w:line="240" w:lineRule="auto"/>
      <w:ind w:left="720"/>
    </w:pPr>
    <w:rPr>
      <w:rFonts w:ascii="Times New Roman" w:hAnsi="Times New Roman" w:eastAsia="Times New Roman"/>
      <w:sz w:val="24"/>
      <w:szCs w:val="24"/>
      <w:lang w:eastAsia="ro-RO"/>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C982AA-270A-4093-AA63-D17286FA7F55}">
  <ds:schemaRefs/>
</ds:datastoreItem>
</file>

<file path=docProps/app.xml><?xml version="1.0" encoding="utf-8"?>
<Properties xmlns="http://schemas.openxmlformats.org/officeDocument/2006/extended-properties" xmlns:vt="http://schemas.openxmlformats.org/officeDocument/2006/docPropsVTypes">
  <Template>Normal</Template>
  <Company>Hewlett-Packard</Company>
  <Pages>4</Pages>
  <Words>1264</Words>
  <Characters>7334</Characters>
  <Lines>61</Lines>
  <Paragraphs>17</Paragraphs>
  <TotalTime>9</TotalTime>
  <ScaleCrop>false</ScaleCrop>
  <LinksUpToDate>false</LinksUpToDate>
  <CharactersWithSpaces>8581</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2026-08-05T06:36:00Z</dcterms:created>
  <dc:creator>Director Adjunct</dc:creator>
  <cp:lastModifiedBy>Secretariat Scoala Gimn nr 5 s</cp:lastModifiedBy>
  <cp:lastPrinted>2026-10-29T12:54:00Z</cp:lastPrinted>
  <dcterms:modified xsi:type="dcterms:W3CDTF">2026-10-29T13:07:19Z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2057-12.2.0.22549</vt:lpwstr>
  </property>
  <property fmtid="{D5CDD505-2E9C-101B-9397-08002B2CF9AE}" pid="3" name="ICV">
    <vt:lpwstr>FD6B6B46BD004DA98D1F9308A0042703_13</vt:lpwstr>
  </property>
</Properties>
</file>