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251C9C">
      <w:pPr>
        <w:pStyle w:val="38"/>
      </w:pPr>
    </w:p>
    <w:p w14:paraId="160D88EE">
      <w:pPr>
        <w:ind w:left="-567"/>
        <w:jc w:val="both"/>
        <w:rPr>
          <w:rFonts w:ascii="Times New Roman" w:hAnsi="Times New Roman" w:cs="Times New Roman"/>
          <w:bCs/>
          <w:sz w:val="18"/>
          <w:szCs w:val="18"/>
        </w:rPr>
      </w:pPr>
      <w:r>
        <w:rPr>
          <w:rFonts w:ascii="Times New Roman" w:hAnsi="Times New Roman" w:cs="Times New Roman"/>
          <w:sz w:val="18"/>
          <w:szCs w:val="18"/>
        </w:rPr>
        <w:t>Fond: Fondul Social European+</w:t>
      </w:r>
    </w:p>
    <w:p w14:paraId="4E9D9618">
      <w:pPr>
        <w:ind w:left="-567"/>
        <w:jc w:val="both"/>
        <w:rPr>
          <w:rFonts w:ascii="Times New Roman" w:hAnsi="Times New Roman" w:cs="Times New Roman"/>
          <w:bCs/>
          <w:sz w:val="18"/>
          <w:szCs w:val="18"/>
        </w:rPr>
      </w:pPr>
      <w:r>
        <w:rPr>
          <w:rFonts w:ascii="Times New Roman" w:hAnsi="Times New Roman" w:cs="Times New Roman"/>
          <w:bCs/>
          <w:sz w:val="18"/>
          <w:szCs w:val="18"/>
        </w:rPr>
        <w:t>AM_PIDS_Autoritatea de Management pentru Program Incluziune și Demnitate Socială</w:t>
      </w:r>
    </w:p>
    <w:p w14:paraId="1E0FCA44">
      <w:pPr>
        <w:ind w:left="-567"/>
        <w:jc w:val="both"/>
        <w:rPr>
          <w:rFonts w:ascii="Times New Roman" w:hAnsi="Times New Roman" w:cs="Times New Roman"/>
          <w:bCs/>
          <w:sz w:val="18"/>
          <w:szCs w:val="18"/>
        </w:rPr>
      </w:pPr>
      <w:r>
        <w:rPr>
          <w:rFonts w:ascii="Times New Roman" w:hAnsi="Times New Roman" w:cs="Times New Roman"/>
          <w:sz w:val="18"/>
          <w:szCs w:val="18"/>
        </w:rPr>
        <w:t>Cod apel: PIDS/632/PIDS_P6/OP4/ESO4.11/PIDS_A26</w:t>
      </w:r>
    </w:p>
    <w:p w14:paraId="1877FA70">
      <w:pPr>
        <w:ind w:left="-567"/>
        <w:jc w:val="both"/>
        <w:rPr>
          <w:rFonts w:ascii="Times New Roman" w:hAnsi="Times New Roman" w:cs="Times New Roman"/>
          <w:bCs/>
          <w:sz w:val="18"/>
          <w:szCs w:val="18"/>
        </w:rPr>
      </w:pPr>
      <w:r>
        <w:rPr>
          <w:rFonts w:ascii="Times New Roman" w:hAnsi="Times New Roman" w:cs="Times New Roman"/>
          <w:bCs/>
          <w:sz w:val="18"/>
          <w:szCs w:val="18"/>
        </w:rPr>
        <w:t>Program: Programul Incluziune și Demnitate Socială</w:t>
      </w:r>
    </w:p>
    <w:p w14:paraId="69AC2E9C">
      <w:pPr>
        <w:ind w:left="-567"/>
        <w:jc w:val="both"/>
        <w:rPr>
          <w:rFonts w:ascii="Times New Roman" w:hAnsi="Times New Roman" w:cs="Times New Roman"/>
          <w:bCs/>
          <w:sz w:val="18"/>
          <w:szCs w:val="18"/>
        </w:rPr>
      </w:pPr>
      <w:r>
        <w:rPr>
          <w:rFonts w:ascii="Times New Roman" w:hAnsi="Times New Roman" w:cs="Times New Roman"/>
          <w:bCs/>
          <w:sz w:val="18"/>
          <w:szCs w:val="18"/>
        </w:rPr>
        <w:t>Prioritate: P06 „Servicii de suport pentru persoane vârstnice” (ESO4.11.)</w:t>
      </w:r>
    </w:p>
    <w:p w14:paraId="1F0E8A88">
      <w:pPr>
        <w:ind w:left="-567"/>
        <w:jc w:val="both"/>
        <w:rPr>
          <w:rFonts w:ascii="Times New Roman" w:hAnsi="Times New Roman" w:cs="Times New Roman"/>
          <w:bCs/>
          <w:sz w:val="18"/>
          <w:szCs w:val="18"/>
        </w:rPr>
      </w:pPr>
      <w:r>
        <w:rPr>
          <w:rFonts w:ascii="Times New Roman" w:hAnsi="Times New Roman" w:cs="Times New Roman"/>
          <w:bCs/>
          <w:sz w:val="18"/>
          <w:szCs w:val="18"/>
        </w:rPr>
        <w:t>Operațiune: Acțiunea 6.1 Servicii de îngrijire la domiciliu pentru persoanele vârstnice</w:t>
      </w:r>
    </w:p>
    <w:p w14:paraId="18521BE2">
      <w:pPr>
        <w:ind w:left="-567"/>
        <w:jc w:val="both"/>
        <w:rPr>
          <w:rFonts w:ascii="Times New Roman" w:hAnsi="Times New Roman" w:cs="Times New Roman"/>
          <w:bCs/>
          <w:sz w:val="18"/>
          <w:szCs w:val="18"/>
        </w:rPr>
      </w:pPr>
      <w:r>
        <w:rPr>
          <w:rFonts w:ascii="Times New Roman" w:hAnsi="Times New Roman" w:cs="Times New Roman"/>
          <w:b/>
          <w:sz w:val="18"/>
          <w:szCs w:val="18"/>
        </w:rPr>
        <w:t>Obiectiv specific:</w:t>
      </w:r>
      <w:r>
        <w:rPr>
          <w:rFonts w:ascii="Times New Roman" w:hAnsi="Times New Roman" w:cs="Times New Roman"/>
          <w:sz w:val="18"/>
          <w:szCs w:val="18"/>
        </w:rPr>
        <w:t xml:space="preserve"> ESO4.11_Lărgirea accesului egal și în timp util la servicii de calitate, sustenabile și la prețuri accesibile, inclusiv servicii care promovează accesul la locuințe și îngrijire orientate</w:t>
      </w:r>
      <w:r>
        <w:rPr>
          <w:rFonts w:ascii="Times New Roman" w:hAnsi="Times New Roman" w:cs="Times New Roman"/>
          <w:bCs/>
          <w:sz w:val="18"/>
          <w:szCs w:val="18"/>
        </w:rPr>
        <w:t xml:space="preserve"> </w:t>
      </w:r>
      <w:r>
        <w:rPr>
          <w:rFonts w:ascii="Times New Roman" w:hAnsi="Times New Roman" w:cs="Times New Roman"/>
          <w:sz w:val="18"/>
          <w:szCs w:val="18"/>
        </w:rPr>
        <w:t>către persoane, inclusiv asistență medicală Modernizarea sistemelor de protecție socială, inclusiv promovarea accesului la protecție socială, acordând o atenție deosebită copiilor și grupurilor</w:t>
      </w:r>
      <w:r>
        <w:rPr>
          <w:rFonts w:ascii="Times New Roman" w:hAnsi="Times New Roman" w:cs="Times New Roman"/>
          <w:bCs/>
          <w:sz w:val="18"/>
          <w:szCs w:val="18"/>
        </w:rPr>
        <w:t xml:space="preserve"> </w:t>
      </w:r>
      <w:r>
        <w:rPr>
          <w:rFonts w:ascii="Times New Roman" w:hAnsi="Times New Roman" w:cs="Times New Roman"/>
          <w:sz w:val="18"/>
          <w:szCs w:val="18"/>
        </w:rPr>
        <w:t>defavorizate Îmbunătățirea accesibilității, inclusiv pentru persoanele cu dizabilități, precum și a eficacității și rezilienței sistemelor de sănătate și a serviciilor de îngrijire pe termen lung</w:t>
      </w:r>
    </w:p>
    <w:p w14:paraId="5242783B">
      <w:pPr>
        <w:ind w:left="-567"/>
        <w:jc w:val="both"/>
        <w:rPr>
          <w:rFonts w:ascii="Times New Roman" w:hAnsi="Times New Roman" w:cs="Times New Roman"/>
          <w:bCs/>
          <w:sz w:val="18"/>
          <w:szCs w:val="18"/>
        </w:rPr>
      </w:pPr>
      <w:r>
        <w:rPr>
          <w:rFonts w:ascii="Times New Roman" w:hAnsi="Times New Roman" w:cs="Times New Roman"/>
          <w:b/>
          <w:bCs/>
          <w:sz w:val="18"/>
          <w:szCs w:val="18"/>
        </w:rPr>
        <w:t>Titlu Apel</w:t>
      </w:r>
      <w:r>
        <w:rPr>
          <w:rFonts w:ascii="Times New Roman" w:hAnsi="Times New Roman" w:cs="Times New Roman"/>
          <w:bCs/>
          <w:sz w:val="18"/>
          <w:szCs w:val="18"/>
        </w:rPr>
        <w:t>: Servicii de îngrijire la domiciliu pentru persoanele - Regiuni mai putin dezvoltate</w:t>
      </w:r>
    </w:p>
    <w:p w14:paraId="0C800582">
      <w:pPr>
        <w:ind w:left="-567"/>
        <w:jc w:val="both"/>
        <w:rPr>
          <w:rFonts w:ascii="Times New Roman" w:hAnsi="Times New Roman" w:cs="Times New Roman"/>
          <w:bCs/>
          <w:sz w:val="18"/>
          <w:szCs w:val="18"/>
        </w:rPr>
      </w:pPr>
      <w:r>
        <w:rPr>
          <w:rFonts w:ascii="Times New Roman" w:hAnsi="Times New Roman" w:cs="Times New Roman"/>
          <w:b/>
          <w:bCs/>
          <w:sz w:val="18"/>
          <w:szCs w:val="18"/>
        </w:rPr>
        <w:t>Titlu Proiect</w:t>
      </w:r>
      <w:r>
        <w:rPr>
          <w:rFonts w:ascii="Times New Roman" w:hAnsi="Times New Roman" w:cs="Times New Roman"/>
          <w:bCs/>
          <w:sz w:val="18"/>
          <w:szCs w:val="18"/>
        </w:rPr>
        <w:t>: Îmbătrânire cu demnitate în comuna Botiza – servicii de îngrijire la domiciliu pentru persoane vârstnice vulnerabile</w:t>
      </w:r>
    </w:p>
    <w:p w14:paraId="45ADDBE2">
      <w:pPr>
        <w:ind w:left="-567"/>
        <w:jc w:val="both"/>
        <w:rPr>
          <w:rFonts w:ascii="Times New Roman" w:hAnsi="Times New Roman" w:cs="Times New Roman"/>
          <w:bCs/>
          <w:sz w:val="18"/>
          <w:szCs w:val="18"/>
        </w:rPr>
      </w:pPr>
      <w:r>
        <w:rPr>
          <w:rFonts w:ascii="Times New Roman" w:hAnsi="Times New Roman" w:cs="Times New Roman"/>
          <w:b/>
          <w:bCs/>
          <w:sz w:val="18"/>
          <w:szCs w:val="18"/>
        </w:rPr>
        <w:t>Cod proiect:</w:t>
      </w:r>
      <w:r>
        <w:rPr>
          <w:rFonts w:ascii="Times New Roman" w:hAnsi="Times New Roman" w:cs="Times New Roman"/>
          <w:bCs/>
          <w:sz w:val="18"/>
          <w:szCs w:val="18"/>
        </w:rPr>
        <w:t xml:space="preserve"> SMIS: 349085</w:t>
      </w:r>
    </w:p>
    <w:p w14:paraId="464C3A23">
      <w:pPr>
        <w:ind w:left="-567"/>
        <w:jc w:val="both"/>
        <w:rPr>
          <w:rFonts w:ascii="Times New Roman" w:hAnsi="Times New Roman" w:cs="Times New Roman"/>
          <w:bCs/>
          <w:sz w:val="18"/>
          <w:szCs w:val="18"/>
        </w:rPr>
      </w:pPr>
      <w:r>
        <w:rPr>
          <w:rFonts w:ascii="Times New Roman" w:hAnsi="Times New Roman" w:cs="Times New Roman"/>
          <w:b/>
          <w:bCs/>
          <w:sz w:val="18"/>
          <w:szCs w:val="18"/>
        </w:rPr>
        <w:t>Beneficiar:</w:t>
      </w:r>
      <w:r>
        <w:rPr>
          <w:rFonts w:ascii="Times New Roman" w:hAnsi="Times New Roman" w:cs="Times New Roman"/>
          <w:bCs/>
          <w:sz w:val="18"/>
          <w:szCs w:val="18"/>
        </w:rPr>
        <w:t xml:space="preserve"> Comuna Botiza</w:t>
      </w:r>
    </w:p>
    <w:p w14:paraId="22963A7E">
      <w:pPr>
        <w:ind w:left="-567"/>
        <w:jc w:val="both"/>
        <w:rPr>
          <w:rFonts w:ascii="Times New Roman" w:hAnsi="Times New Roman" w:cs="Times New Roman"/>
          <w:b/>
          <w:bCs/>
          <w:color w:val="000009"/>
          <w:spacing w:val="-1"/>
          <w:sz w:val="18"/>
          <w:szCs w:val="18"/>
        </w:rPr>
      </w:pPr>
    </w:p>
    <w:p w14:paraId="5647A0DD">
      <w:pPr>
        <w:ind w:left="-567"/>
        <w:jc w:val="both"/>
        <w:rPr>
          <w:rFonts w:ascii="Times New Roman" w:hAnsi="Times New Roman" w:cs="Times New Roman"/>
          <w:color w:val="000009"/>
          <w:sz w:val="18"/>
          <w:szCs w:val="18"/>
        </w:rPr>
      </w:pPr>
      <w:r>
        <w:rPr>
          <w:rFonts w:ascii="Times New Roman" w:hAnsi="Times New Roman" w:cs="Times New Roman"/>
          <w:b/>
          <w:bCs/>
          <w:color w:val="000009"/>
          <w:spacing w:val="-1"/>
          <w:sz w:val="18"/>
          <w:szCs w:val="18"/>
        </w:rPr>
        <w:t>Autoritatea</w:t>
      </w:r>
      <w:r>
        <w:rPr>
          <w:rFonts w:ascii="Times New Roman" w:hAnsi="Times New Roman" w:cs="Times New Roman"/>
          <w:b/>
          <w:bCs/>
          <w:color w:val="000009"/>
          <w:spacing w:val="2"/>
          <w:sz w:val="18"/>
          <w:szCs w:val="18"/>
        </w:rPr>
        <w:t xml:space="preserve"> </w:t>
      </w:r>
      <w:r>
        <w:rPr>
          <w:rFonts w:ascii="Times New Roman" w:hAnsi="Times New Roman" w:cs="Times New Roman"/>
          <w:b/>
          <w:bCs/>
          <w:color w:val="000009"/>
          <w:spacing w:val="-1"/>
          <w:sz w:val="18"/>
          <w:szCs w:val="18"/>
        </w:rPr>
        <w:t>contractantă:</w:t>
      </w:r>
      <w:r>
        <w:rPr>
          <w:rFonts w:ascii="Times New Roman" w:hAnsi="Times New Roman" w:cs="Times New Roman"/>
          <w:b/>
          <w:bCs/>
          <w:color w:val="000009"/>
          <w:spacing w:val="1"/>
          <w:sz w:val="18"/>
          <w:szCs w:val="18"/>
        </w:rPr>
        <w:t xml:space="preserve"> </w:t>
      </w:r>
      <w:bookmarkStart w:id="0" w:name="_Hlk491520370"/>
      <w:r>
        <w:rPr>
          <w:rFonts w:ascii="Times New Roman" w:hAnsi="Times New Roman" w:cs="Times New Roman"/>
          <w:color w:val="000009"/>
          <w:sz w:val="18"/>
          <w:szCs w:val="18"/>
        </w:rPr>
        <w:t xml:space="preserve">Comuna </w:t>
      </w:r>
      <w:bookmarkEnd w:id="0"/>
      <w:r>
        <w:rPr>
          <w:rFonts w:ascii="Times New Roman" w:hAnsi="Times New Roman" w:cs="Times New Roman"/>
          <w:color w:val="000009"/>
          <w:sz w:val="18"/>
          <w:szCs w:val="18"/>
        </w:rPr>
        <w:t>Botiza</w:t>
      </w:r>
    </w:p>
    <w:p w14:paraId="323C92C8">
      <w:pPr>
        <w:ind w:left="-567"/>
        <w:jc w:val="both"/>
        <w:rPr>
          <w:rFonts w:ascii="Times New Roman" w:hAnsi="Times New Roman" w:cs="Times New Roman"/>
          <w:color w:val="000009"/>
          <w:sz w:val="18"/>
          <w:szCs w:val="18"/>
        </w:rPr>
      </w:pPr>
      <w:r>
        <w:rPr>
          <w:rFonts w:ascii="Times New Roman" w:hAnsi="Times New Roman" w:cs="Times New Roman"/>
          <w:color w:val="000009"/>
          <w:sz w:val="18"/>
          <w:szCs w:val="18"/>
        </w:rPr>
        <w:t xml:space="preserve"> </w:t>
      </w:r>
      <w:r>
        <w:rPr>
          <w:rFonts w:ascii="Times New Roman" w:hAnsi="Times New Roman" w:cs="Times New Roman"/>
          <w:color w:val="000009"/>
          <w:spacing w:val="-1"/>
          <w:sz w:val="18"/>
          <w:szCs w:val="18"/>
        </w:rPr>
        <w:t>Departamentul/Compartimentul</w:t>
      </w:r>
      <w:r>
        <w:rPr>
          <w:rFonts w:ascii="Times New Roman" w:hAnsi="Times New Roman" w:cs="Times New Roman"/>
          <w:color w:val="000009"/>
          <w:sz w:val="18"/>
          <w:szCs w:val="18"/>
        </w:rPr>
        <w:t xml:space="preserve"> SECRETARIAT</w:t>
      </w:r>
    </w:p>
    <w:p w14:paraId="3293E95C">
      <w:pPr>
        <w:ind w:left="-567"/>
        <w:jc w:val="both"/>
        <w:rPr>
          <w:rFonts w:ascii="Times New Roman" w:hAnsi="Times New Roman" w:cs="Times New Roman"/>
          <w:bCs/>
          <w:sz w:val="20"/>
          <w:szCs w:val="20"/>
        </w:rPr>
      </w:pPr>
      <w:r>
        <w:rPr>
          <w:rFonts w:ascii="Times New Roman" w:hAnsi="Times New Roman" w:cs="Times New Roman"/>
          <w:b/>
          <w:bCs/>
          <w:color w:val="000009"/>
          <w:spacing w:val="-1"/>
        </w:rPr>
        <w:t>Nr. :</w:t>
      </w:r>
    </w:p>
    <w:p w14:paraId="7C7D8AA3">
      <w:pPr>
        <w:pStyle w:val="38"/>
        <w:rPr>
          <w:rFonts w:ascii="Times New Roman" w:hAnsi="Times New Roman" w:cs="Times New Roman"/>
          <w:sz w:val="28"/>
          <w:szCs w:val="28"/>
        </w:rPr>
      </w:pPr>
    </w:p>
    <w:p w14:paraId="11DE8BC4">
      <w:pPr>
        <w:pStyle w:val="38"/>
        <w:jc w:val="center"/>
        <w:rPr>
          <w:rFonts w:ascii="Times New Roman" w:hAnsi="Times New Roman" w:cs="Times New Roman"/>
          <w:b/>
          <w:sz w:val="28"/>
          <w:szCs w:val="28"/>
        </w:rPr>
      </w:pPr>
      <w:r>
        <w:rPr>
          <w:rFonts w:ascii="Times New Roman" w:hAnsi="Times New Roman" w:cs="Times New Roman"/>
          <w:b/>
          <w:sz w:val="28"/>
          <w:szCs w:val="28"/>
        </w:rPr>
        <w:t>Anunț de selecție pentru personalul proiectului</w:t>
      </w:r>
    </w:p>
    <w:p w14:paraId="2567AE87">
      <w:r>
        <w:t>COMUNA BOTIZA / UAT</w:t>
      </w:r>
    </w:p>
    <w:p w14:paraId="3BB28035">
      <w:r>
        <w:t>Comuna Botiza anunță organizarea selecției pentru ocuparea posturilor de psiholog, îngrijitor la domiciliu, asistent medical, educator social și animator comunitar și asistent manager în cadrul proiectului „Îmbătrânire cu demnitate în comuna Botiza – servicii de îngrijire la domiciliu pentru persoane vârstnice vulnerabile”, cod SMIS 349085.</w:t>
      </w:r>
    </w:p>
    <w:p w14:paraId="3EBDFBCC">
      <w:r>
        <w:t>Proiectul este finanțat prin Programul Incluziune și Demnitate Socială, Fondul Social European Plus, în cadrul apelului „Servicii de îngrijire la domiciliu pentru persoanele vârstnice - Regiuni mai puțin dezvoltate”. Activitățile urmăresc furnizarea de servicii integrate pentru minimum 108 persoane vârstnice vulnerabile din comuna Botiza, județul Maramureș.</w:t>
      </w:r>
    </w:p>
    <w:p w14:paraId="38014305">
      <w:pPr>
        <w:pStyle w:val="3"/>
      </w:pPr>
      <w:r>
        <w:t>Posturile pentru care se organizează selecția</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2484"/>
        <w:gridCol w:w="2484"/>
        <w:gridCol w:w="2484"/>
      </w:tblGrid>
      <w:tr w14:paraId="1C012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4" w:type="dxa"/>
          </w:tcPr>
          <w:p w14:paraId="46E5CC59">
            <w:r>
              <w:t>Post</w:t>
            </w:r>
          </w:p>
        </w:tc>
        <w:tc>
          <w:tcPr>
            <w:tcW w:w="2484" w:type="dxa"/>
          </w:tcPr>
          <w:p w14:paraId="35AFD5BF">
            <w:r>
              <w:t>Număr</w:t>
            </w:r>
          </w:p>
        </w:tc>
        <w:tc>
          <w:tcPr>
            <w:tcW w:w="2484" w:type="dxa"/>
          </w:tcPr>
          <w:p w14:paraId="41906BA3">
            <w:r>
              <w:t>Ore pe lună</w:t>
            </w:r>
          </w:p>
        </w:tc>
        <w:tc>
          <w:tcPr>
            <w:tcW w:w="2484" w:type="dxa"/>
          </w:tcPr>
          <w:p w14:paraId="221DCDCD">
            <w:r>
              <w:t>Durată</w:t>
            </w:r>
          </w:p>
        </w:tc>
      </w:tr>
      <w:tr w14:paraId="52F90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4" w:type="dxa"/>
          </w:tcPr>
          <w:p w14:paraId="246EC1A8">
            <w:r>
              <w:t>Psiholog</w:t>
            </w:r>
          </w:p>
        </w:tc>
        <w:tc>
          <w:tcPr>
            <w:tcW w:w="2484" w:type="dxa"/>
          </w:tcPr>
          <w:p w14:paraId="3E126401">
            <w:r>
              <w:t>1</w:t>
            </w:r>
          </w:p>
        </w:tc>
        <w:tc>
          <w:tcPr>
            <w:tcW w:w="2484" w:type="dxa"/>
          </w:tcPr>
          <w:p w14:paraId="3809080B">
            <w:r>
              <w:t>63</w:t>
            </w:r>
          </w:p>
        </w:tc>
        <w:tc>
          <w:tcPr>
            <w:tcW w:w="2484" w:type="dxa"/>
          </w:tcPr>
          <w:p w14:paraId="0E649CD8">
            <w:r>
              <w:t>36 luni</w:t>
            </w:r>
          </w:p>
        </w:tc>
      </w:tr>
      <w:tr w14:paraId="3D409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4" w:type="dxa"/>
          </w:tcPr>
          <w:p w14:paraId="27BB0447">
            <w:r>
              <w:t>Îngrijitor la domiciliu</w:t>
            </w:r>
          </w:p>
        </w:tc>
        <w:tc>
          <w:tcPr>
            <w:tcW w:w="2484" w:type="dxa"/>
          </w:tcPr>
          <w:p w14:paraId="58AE3313">
            <w:r>
              <w:t>4</w:t>
            </w:r>
          </w:p>
        </w:tc>
        <w:tc>
          <w:tcPr>
            <w:tcW w:w="2484" w:type="dxa"/>
          </w:tcPr>
          <w:p w14:paraId="2B45CE0B">
            <w:r>
              <w:t>168 / post</w:t>
            </w:r>
          </w:p>
        </w:tc>
        <w:tc>
          <w:tcPr>
            <w:tcW w:w="2484" w:type="dxa"/>
          </w:tcPr>
          <w:p w14:paraId="27DC0E04">
            <w:r>
              <w:t>36 luni</w:t>
            </w:r>
          </w:p>
        </w:tc>
      </w:tr>
      <w:tr w14:paraId="18C01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4" w:type="dxa"/>
          </w:tcPr>
          <w:p w14:paraId="72C9A493">
            <w:r>
              <w:t>Asistent medical</w:t>
            </w:r>
          </w:p>
        </w:tc>
        <w:tc>
          <w:tcPr>
            <w:tcW w:w="2484" w:type="dxa"/>
          </w:tcPr>
          <w:p w14:paraId="42C2E181">
            <w:r>
              <w:t>1</w:t>
            </w:r>
          </w:p>
        </w:tc>
        <w:tc>
          <w:tcPr>
            <w:tcW w:w="2484" w:type="dxa"/>
          </w:tcPr>
          <w:p w14:paraId="34F7DED1">
            <w:r>
              <w:t>63</w:t>
            </w:r>
          </w:p>
        </w:tc>
        <w:tc>
          <w:tcPr>
            <w:tcW w:w="2484" w:type="dxa"/>
          </w:tcPr>
          <w:p w14:paraId="33E45CC5">
            <w:r>
              <w:t>36 luni</w:t>
            </w:r>
          </w:p>
        </w:tc>
      </w:tr>
      <w:tr w14:paraId="69237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4" w:type="dxa"/>
          </w:tcPr>
          <w:p w14:paraId="069385B3">
            <w:r>
              <w:t>Educator social și animator comunitar</w:t>
            </w:r>
          </w:p>
        </w:tc>
        <w:tc>
          <w:tcPr>
            <w:tcW w:w="2484" w:type="dxa"/>
          </w:tcPr>
          <w:p w14:paraId="177ADFED">
            <w:r>
              <w:t>1</w:t>
            </w:r>
          </w:p>
        </w:tc>
        <w:tc>
          <w:tcPr>
            <w:tcW w:w="2484" w:type="dxa"/>
          </w:tcPr>
          <w:p w14:paraId="4808DBEF">
            <w:r>
              <w:t>63</w:t>
            </w:r>
          </w:p>
        </w:tc>
        <w:tc>
          <w:tcPr>
            <w:tcW w:w="2484" w:type="dxa"/>
          </w:tcPr>
          <w:p w14:paraId="7EF886D1">
            <w:r>
              <w:t>36 luni</w:t>
            </w:r>
          </w:p>
        </w:tc>
      </w:tr>
      <w:tr w14:paraId="476BC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4" w:type="dxa"/>
          </w:tcPr>
          <w:p w14:paraId="28F3E65B">
            <w:r>
              <w:t>Asistent manager</w:t>
            </w:r>
          </w:p>
        </w:tc>
        <w:tc>
          <w:tcPr>
            <w:tcW w:w="2484" w:type="dxa"/>
          </w:tcPr>
          <w:p w14:paraId="3DAA4EB8">
            <w:r>
              <w:t>1</w:t>
            </w:r>
          </w:p>
        </w:tc>
        <w:tc>
          <w:tcPr>
            <w:tcW w:w="2484" w:type="dxa"/>
          </w:tcPr>
          <w:p w14:paraId="4C06294D">
            <w:r>
              <w:t>84</w:t>
            </w:r>
          </w:p>
        </w:tc>
        <w:tc>
          <w:tcPr>
            <w:tcW w:w="2484" w:type="dxa"/>
          </w:tcPr>
          <w:p w14:paraId="30DC9B6E">
            <w:r>
              <w:t>36 luni</w:t>
            </w:r>
          </w:p>
        </w:tc>
      </w:tr>
    </w:tbl>
    <w:p w14:paraId="7F847DF7"/>
    <w:p w14:paraId="09F0C6F3"/>
    <w:p w14:paraId="27F8008E">
      <w:pPr>
        <w:rPr>
          <w:rFonts w:ascii="Times New Roman" w:hAnsi="Times New Roman" w:cs="Times New Roman"/>
          <w:sz w:val="24"/>
          <w:szCs w:val="24"/>
        </w:rPr>
      </w:pPr>
      <w:r>
        <w:rPr>
          <w:rFonts w:ascii="Times New Roman" w:hAnsi="Times New Roman" w:cs="Times New Roman"/>
          <w:sz w:val="24"/>
          <w:szCs w:val="24"/>
        </w:rPr>
        <w:t xml:space="preserve">Locul desfășurării activității: comuna Botiza, strada Principla , nr. </w:t>
      </w:r>
      <w:r>
        <w:rPr>
          <w:rFonts w:hint="default" w:ascii="Times New Roman" w:hAnsi="Times New Roman" w:cs="Times New Roman"/>
          <w:sz w:val="24"/>
          <w:szCs w:val="24"/>
          <w:lang w:val="en-US"/>
        </w:rPr>
        <w:t>357</w:t>
      </w:r>
      <w:r>
        <w:rPr>
          <w:rFonts w:ascii="Times New Roman" w:hAnsi="Times New Roman" w:cs="Times New Roman"/>
          <w:sz w:val="24"/>
          <w:szCs w:val="24"/>
        </w:rPr>
        <w:t>,  județul Maramureș, la sediul proiectului și, pentru personalul care furnizează servicii directe, la domiciliul beneficiarilor și în spațiile pentru activități comunitare.</w:t>
      </w:r>
    </w:p>
    <w:p w14:paraId="58A27593">
      <w:pPr>
        <w:rPr>
          <w:rFonts w:ascii="Times New Roman" w:hAnsi="Times New Roman" w:cs="Times New Roman"/>
          <w:sz w:val="24"/>
          <w:szCs w:val="24"/>
        </w:rPr>
      </w:pPr>
      <w:r>
        <w:rPr>
          <w:rFonts w:ascii="Times New Roman" w:hAnsi="Times New Roman" w:cs="Times New Roman"/>
          <w:sz w:val="24"/>
          <w:szCs w:val="24"/>
        </w:rPr>
        <w:t>Tipul contractului: Servicii de îngrijire la domiciliu pentru persoanele - Regiuni mai putin dezvoltate</w:t>
      </w:r>
    </w:p>
    <w:p w14:paraId="6CE1AE12">
      <w:pPr>
        <w:rPr>
          <w:rFonts w:ascii="Times New Roman" w:hAnsi="Times New Roman" w:cs="Times New Roman"/>
          <w:sz w:val="24"/>
          <w:szCs w:val="24"/>
        </w:rPr>
      </w:pPr>
      <w:r>
        <w:rPr>
          <w:rFonts w:ascii="Times New Roman" w:hAnsi="Times New Roman" w:cs="Times New Roman"/>
          <w:sz w:val="24"/>
          <w:szCs w:val="24"/>
        </w:rPr>
        <w:t>Perioada efectivă de angajare:36 de luni</w:t>
      </w:r>
    </w:p>
    <w:p w14:paraId="55FE933F">
      <w:pPr>
        <w:rPr>
          <w:rFonts w:ascii="Times New Roman" w:hAnsi="Times New Roman" w:cs="Times New Roman"/>
          <w:sz w:val="24"/>
          <w:szCs w:val="24"/>
        </w:rPr>
      </w:pPr>
      <w:r>
        <w:rPr>
          <w:rFonts w:ascii="Times New Roman" w:hAnsi="Times New Roman" w:cs="Times New Roman"/>
          <w:sz w:val="24"/>
          <w:szCs w:val="24"/>
        </w:rPr>
        <w:t xml:space="preserve"> Programul de lucru se stabilește potrivit alocării din proiect și nevoilor activităților. </w:t>
      </w:r>
    </w:p>
    <w:p w14:paraId="11AA54B1">
      <w:pPr>
        <w:pStyle w:val="3"/>
        <w:numPr>
          <w:ilvl w:val="0"/>
          <w:numId w:val="7"/>
        </w:numPr>
        <w:rPr>
          <w:rFonts w:ascii="Times New Roman" w:hAnsi="Times New Roman" w:cs="Times New Roman"/>
          <w:szCs w:val="24"/>
          <w:u w:val="single"/>
        </w:rPr>
      </w:pPr>
      <w:r>
        <w:rPr>
          <w:rFonts w:ascii="Times New Roman" w:hAnsi="Times New Roman" w:cs="Times New Roman"/>
          <w:szCs w:val="24"/>
          <w:u w:val="single"/>
        </w:rPr>
        <w:t>Psiholog</w:t>
      </w:r>
      <w:r>
        <w:rPr>
          <w:rFonts w:hint="default" w:ascii="Times New Roman" w:hAnsi="Times New Roman" w:cs="Times New Roman"/>
          <w:szCs w:val="24"/>
          <w:u w:val="single"/>
          <w:lang w:val="en-US"/>
        </w:rPr>
        <w:t>-1 post</w:t>
      </w:r>
      <w:bookmarkStart w:id="1" w:name="_GoBack"/>
      <w:bookmarkEnd w:id="1"/>
    </w:p>
    <w:p w14:paraId="05EDA428"/>
    <w:p w14:paraId="776629C1">
      <w:pPr>
        <w:pStyle w:val="167"/>
        <w:rPr>
          <w:b/>
        </w:rPr>
      </w:pPr>
      <w:r>
        <w:rPr>
          <w:b/>
        </w:rPr>
        <w:t>Condiție specifice expresă în cererea de finanțare:</w:t>
      </w:r>
    </w:p>
    <w:p w14:paraId="499AE8AE">
      <w:pPr>
        <w:pStyle w:val="167"/>
        <w:numPr>
          <w:ilvl w:val="0"/>
          <w:numId w:val="8"/>
        </w:numPr>
      </w:pPr>
      <w:r>
        <w:t xml:space="preserve"> autorizare de către Colegiul Psihologilor din România. Studii și specialitate profesională:  Studii superioare finalizate în domeniul psihologiei. Atestare profesională (atestat de liberă practică – cel puțin treaptă de autonom).  Experiență în lucrul cu persoane vârstnice constituie un avantaj. </w:t>
      </w:r>
    </w:p>
    <w:p w14:paraId="37644A8B">
      <w:pPr>
        <w:pStyle w:val="167"/>
        <w:spacing w:after="126"/>
      </w:pPr>
      <w:r>
        <w:t xml:space="preserve">Oferirea de servicii de evaluare psihologică și consiliere pentru beneficiarii proiectului, în scopul susținerii sănătății mentale și a echilibrului emoțional. </w:t>
      </w:r>
    </w:p>
    <w:p w14:paraId="7051AF99">
      <w:pPr>
        <w:pStyle w:val="167"/>
        <w:spacing w:after="126"/>
      </w:pPr>
      <w:r>
        <w:t xml:space="preserve">• Identificarea situațiilor de risc psiho-emoțional (depresie, anxietate, izolare extremă) și propunerea de intervenții adaptate. </w:t>
      </w:r>
    </w:p>
    <w:p w14:paraId="74DB7AE0">
      <w:pPr>
        <w:pStyle w:val="167"/>
        <w:spacing w:after="126"/>
      </w:pPr>
      <w:r>
        <w:t xml:space="preserve">• Participarea la elaborarea planului individualizat de intervenție în echipa multidisciplinară. </w:t>
      </w:r>
    </w:p>
    <w:p w14:paraId="7783B407">
      <w:pPr>
        <w:pStyle w:val="167"/>
        <w:spacing w:after="126"/>
      </w:pPr>
      <w:r>
        <w:t xml:space="preserve">• Sprijinirea procesului de socializare și reintegrare activă a persoanelor vârstnice în viața comunității. </w:t>
      </w:r>
    </w:p>
    <w:p w14:paraId="414D96A0">
      <w:pPr>
        <w:pStyle w:val="167"/>
        <w:spacing w:after="126"/>
      </w:pPr>
      <w:r>
        <w:t xml:space="preserve">• Furnizarea de recomandări către echipa proiectului pentru îmbunătățirea relației beneficiar – personal de îngrijire. </w:t>
      </w:r>
    </w:p>
    <w:p w14:paraId="4B6232A6">
      <w:pPr>
        <w:pStyle w:val="167"/>
        <w:spacing w:after="126"/>
      </w:pPr>
      <w:r>
        <w:t xml:space="preserve">• Realizarea de sesiuni individuale sau de grup pentru consiliere psihologică. </w:t>
      </w:r>
    </w:p>
    <w:p w14:paraId="13DD2FE8">
      <w:pPr>
        <w:pStyle w:val="167"/>
      </w:pPr>
      <w:r>
        <w:t xml:space="preserve">• Înregistrarea și raportarea cazurilor, în conformitate cu legislația și etica profesională. </w:t>
      </w:r>
    </w:p>
    <w:p w14:paraId="432D29C6">
      <w:pPr>
        <w:pStyle w:val="145"/>
        <w:numPr>
          <w:ilvl w:val="0"/>
          <w:numId w:val="9"/>
        </w:numPr>
        <w:spacing w:after="0"/>
        <w:contextualSpacing w:val="0"/>
        <w:jc w:val="both"/>
        <w:rPr>
          <w:rFonts w:ascii="Times New Roman" w:hAnsi="Times New Roman" w:cs="Times New Roman"/>
          <w:sz w:val="24"/>
          <w:szCs w:val="24"/>
        </w:rPr>
      </w:pPr>
      <w:r>
        <w:rPr>
          <w:rFonts w:ascii="Times New Roman" w:hAnsi="Times New Roman" w:cs="Times New Roman"/>
          <w:b/>
          <w:color w:val="auto"/>
          <w:sz w:val="24"/>
          <w:szCs w:val="24"/>
        </w:rPr>
        <w:t xml:space="preserve">Vechime minimă: minim 1 an </w:t>
      </w:r>
      <w:r>
        <w:rPr>
          <w:rFonts w:ascii="Times New Roman" w:hAnsi="Times New Roman" w:cs="Times New Roman"/>
          <w:sz w:val="24"/>
          <w:szCs w:val="24"/>
        </w:rPr>
        <w:t>psiholog în proiecte comunitare, preferabil cu persoane vârstnice.</w:t>
      </w:r>
    </w:p>
    <w:p w14:paraId="07AB6069">
      <w:pPr>
        <w:pStyle w:val="25"/>
        <w:rPr>
          <w:rFonts w:ascii="Times New Roman" w:hAnsi="Times New Roman" w:cs="Times New Roman"/>
          <w:sz w:val="24"/>
          <w:szCs w:val="24"/>
        </w:rPr>
      </w:pPr>
      <w:r>
        <w:rPr>
          <w:rFonts w:ascii="Times New Roman" w:hAnsi="Times New Roman" w:cs="Times New Roman"/>
          <w:sz w:val="24"/>
          <w:szCs w:val="24"/>
        </w:rPr>
        <w:t xml:space="preserve"> Experiența în lucrul cu persoane vârstnice constituie avantaj. </w:t>
      </w:r>
    </w:p>
    <w:p w14:paraId="3E6904EE">
      <w:pPr>
        <w:pStyle w:val="25"/>
        <w:rPr>
          <w:rFonts w:ascii="Times New Roman" w:hAnsi="Times New Roman" w:cs="Times New Roman"/>
          <w:sz w:val="24"/>
          <w:szCs w:val="24"/>
        </w:rPr>
      </w:pPr>
      <w:r>
        <w:rPr>
          <w:rFonts w:ascii="Times New Roman" w:hAnsi="Times New Roman" w:cs="Times New Roman"/>
          <w:sz w:val="24"/>
          <w:szCs w:val="24"/>
        </w:rPr>
        <w:t>Evaluarea psihoemoțională a beneficiarilor și identificarea cazurilor cu risc crescut; consiliere psihologică individuală și de grup pentru reducerea anxietății, depresiei și sentimentului de inutilitate.</w:t>
      </w:r>
    </w:p>
    <w:p w14:paraId="2D14E33D">
      <w:pPr>
        <w:pStyle w:val="25"/>
        <w:rPr>
          <w:rFonts w:ascii="Times New Roman" w:hAnsi="Times New Roman" w:cs="Times New Roman"/>
          <w:sz w:val="24"/>
          <w:szCs w:val="24"/>
        </w:rPr>
      </w:pPr>
      <w:r>
        <w:rPr>
          <w:rFonts w:ascii="Times New Roman" w:hAnsi="Times New Roman" w:cs="Times New Roman"/>
          <w:sz w:val="24"/>
          <w:szCs w:val="24"/>
        </w:rPr>
        <w:t>Sesiuni de stimulare cognitivă, memorie și exprimare emoțională; sprijinirea echipei în gestionarea situațiilor comportamentale și psihosociale dificile.</w:t>
      </w:r>
    </w:p>
    <w:p w14:paraId="7AAF7F80">
      <w:pPr>
        <w:pStyle w:val="25"/>
        <w:rPr>
          <w:rFonts w:ascii="Times New Roman" w:hAnsi="Times New Roman" w:cs="Times New Roman"/>
          <w:sz w:val="24"/>
          <w:szCs w:val="24"/>
        </w:rPr>
      </w:pPr>
      <w:r>
        <w:rPr>
          <w:rFonts w:ascii="Times New Roman" w:hAnsi="Times New Roman" w:cs="Times New Roman"/>
          <w:sz w:val="24"/>
          <w:szCs w:val="24"/>
        </w:rPr>
        <w:t>1 post; 63 ore/lună; alocare 36 luni; cod înscris în documentele proiectului 263411.</w:t>
      </w:r>
    </w:p>
    <w:p w14:paraId="7CBFBC4D">
      <w:pPr>
        <w:pStyle w:val="25"/>
        <w:rPr>
          <w:rFonts w:ascii="Times New Roman" w:hAnsi="Times New Roman" w:cs="Times New Roman"/>
          <w:sz w:val="24"/>
          <w:szCs w:val="24"/>
        </w:rPr>
      </w:pPr>
      <w:r>
        <w:rPr>
          <w:rFonts w:ascii="Times New Roman" w:hAnsi="Times New Roman" w:cs="Times New Roman"/>
          <w:sz w:val="24"/>
          <w:szCs w:val="24"/>
        </w:rPr>
        <w:t xml:space="preserve">• Studii superioare finalizate în psihologie; atestat de liberă practică, cel puțin în regim autonom, și autorizare de către Colegiul Psihologilor din România. </w:t>
      </w:r>
    </w:p>
    <w:p w14:paraId="5F98DC54">
      <w:pPr>
        <w:pStyle w:val="25"/>
        <w:rPr>
          <w:rFonts w:ascii="Times New Roman" w:hAnsi="Times New Roman" w:cs="Times New Roman"/>
          <w:sz w:val="24"/>
          <w:szCs w:val="24"/>
        </w:rPr>
      </w:pPr>
      <w:r>
        <w:rPr>
          <w:rFonts w:ascii="Times New Roman" w:hAnsi="Times New Roman" w:cs="Times New Roman"/>
          <w:sz w:val="24"/>
          <w:szCs w:val="24"/>
        </w:rPr>
        <w:t>• Cunoștințe în psihologia vârstei a treia; ascultare activă, empatie, analiză și redactarea rapoartelor; capacitatea de a adapta intervențiile la autonomia beneficiarului.</w:t>
      </w:r>
    </w:p>
    <w:p w14:paraId="723BA7B9">
      <w:pPr>
        <w:pStyle w:val="25"/>
        <w:rPr>
          <w:rFonts w:ascii="Times New Roman" w:hAnsi="Times New Roman" w:cs="Times New Roman"/>
          <w:sz w:val="24"/>
          <w:szCs w:val="24"/>
        </w:rPr>
      </w:pPr>
      <w:r>
        <w:rPr>
          <w:rFonts w:ascii="Times New Roman" w:hAnsi="Times New Roman" w:cs="Times New Roman"/>
          <w:sz w:val="24"/>
          <w:szCs w:val="24"/>
        </w:rPr>
        <w:t xml:space="preserve">Nu preia atribuții ale asistentului medical sau ale îngrijitorului, dar colaborează strâns cu aceștia. </w:t>
      </w:r>
    </w:p>
    <w:p w14:paraId="5EB4E4E3">
      <w:pPr>
        <w:pStyle w:val="25"/>
        <w:rPr>
          <w:rFonts w:ascii="Times New Roman" w:hAnsi="Times New Roman" w:cs="Times New Roman"/>
          <w:sz w:val="24"/>
          <w:szCs w:val="24"/>
        </w:rPr>
      </w:pPr>
      <w:r>
        <w:rPr>
          <w:rFonts w:ascii="Times New Roman" w:hAnsi="Times New Roman" w:cs="Times New Roman"/>
          <w:sz w:val="24"/>
          <w:szCs w:val="24"/>
        </w:rPr>
        <w:t xml:space="preserve"> Contribuie la prevenirea declinului psihologic, fără a se substitui psihiatrului sau medicului. </w:t>
      </w:r>
    </w:p>
    <w:p w14:paraId="094DCC4F">
      <w:pPr>
        <w:pStyle w:val="25"/>
        <w:rPr>
          <w:rFonts w:ascii="Times New Roman" w:hAnsi="Times New Roman" w:cs="Times New Roman"/>
          <w:sz w:val="24"/>
          <w:szCs w:val="24"/>
        </w:rPr>
      </w:pPr>
      <w:r>
        <w:rPr>
          <w:rFonts w:ascii="Times New Roman" w:hAnsi="Times New Roman" w:cs="Times New Roman"/>
          <w:sz w:val="24"/>
          <w:szCs w:val="24"/>
        </w:rPr>
        <w:t xml:space="preserve"> Nu desfășoară activități administrative sau de intervenție fizică directă. </w:t>
      </w:r>
    </w:p>
    <w:p w14:paraId="3E55FAAF">
      <w:pPr>
        <w:pStyle w:val="25"/>
        <w:numPr>
          <w:ilvl w:val="0"/>
          <w:numId w:val="0"/>
        </w:numPr>
        <w:ind w:left="360"/>
        <w:rPr>
          <w:rFonts w:ascii="Times New Roman" w:hAnsi="Times New Roman" w:cs="Times New Roman"/>
          <w:sz w:val="24"/>
          <w:szCs w:val="24"/>
        </w:rPr>
      </w:pPr>
    </w:p>
    <w:p w14:paraId="5389FECA">
      <w:pPr>
        <w:pStyle w:val="25"/>
        <w:numPr>
          <w:ilvl w:val="0"/>
          <w:numId w:val="0"/>
        </w:numPr>
        <w:ind w:left="360" w:hanging="360"/>
        <w:rPr>
          <w:rFonts w:ascii="Times New Roman" w:hAnsi="Times New Roman" w:cs="Times New Roman"/>
          <w:sz w:val="24"/>
          <w:szCs w:val="24"/>
        </w:rPr>
      </w:pPr>
    </w:p>
    <w:p w14:paraId="01C7CA44">
      <w:pPr>
        <w:pStyle w:val="25"/>
        <w:numPr>
          <w:ilvl w:val="0"/>
          <w:numId w:val="0"/>
        </w:numPr>
        <w:ind w:left="360" w:hanging="360"/>
        <w:rPr>
          <w:rFonts w:ascii="Times New Roman" w:hAnsi="Times New Roman" w:cs="Times New Roman"/>
          <w:sz w:val="24"/>
          <w:szCs w:val="24"/>
        </w:rPr>
      </w:pPr>
    </w:p>
    <w:p w14:paraId="3EB89F98">
      <w:pPr>
        <w:pStyle w:val="25"/>
        <w:numPr>
          <w:ilvl w:val="0"/>
          <w:numId w:val="0"/>
        </w:numPr>
        <w:ind w:left="360" w:hanging="360"/>
        <w:rPr>
          <w:rFonts w:ascii="Times New Roman" w:hAnsi="Times New Roman" w:cs="Times New Roman"/>
          <w:sz w:val="24"/>
          <w:szCs w:val="24"/>
        </w:rPr>
      </w:pPr>
    </w:p>
    <w:p w14:paraId="37EAB738">
      <w:pPr>
        <w:pStyle w:val="25"/>
        <w:numPr>
          <w:ilvl w:val="0"/>
          <w:numId w:val="0"/>
        </w:numPr>
        <w:ind w:left="360" w:hanging="360"/>
        <w:rPr>
          <w:rFonts w:ascii="Times New Roman" w:hAnsi="Times New Roman" w:cs="Times New Roman"/>
          <w:sz w:val="24"/>
          <w:szCs w:val="24"/>
        </w:rPr>
      </w:pPr>
    </w:p>
    <w:p w14:paraId="1A6F57CE">
      <w:pPr>
        <w:pStyle w:val="25"/>
        <w:numPr>
          <w:ilvl w:val="0"/>
          <w:numId w:val="0"/>
        </w:numPr>
        <w:ind w:left="360" w:hanging="360"/>
        <w:rPr>
          <w:rFonts w:ascii="Times New Roman" w:hAnsi="Times New Roman" w:cs="Times New Roman"/>
          <w:sz w:val="24"/>
          <w:szCs w:val="24"/>
        </w:rPr>
      </w:pPr>
    </w:p>
    <w:p w14:paraId="65494023">
      <w:pPr>
        <w:pStyle w:val="25"/>
        <w:numPr>
          <w:ilvl w:val="0"/>
          <w:numId w:val="0"/>
        </w:numPr>
        <w:rPr>
          <w:rFonts w:ascii="Times New Roman" w:hAnsi="Times New Roman" w:cs="Times New Roman"/>
          <w:sz w:val="24"/>
          <w:szCs w:val="24"/>
        </w:rPr>
      </w:pPr>
    </w:p>
    <w:p w14:paraId="727F5299">
      <w:pPr>
        <w:pStyle w:val="25"/>
        <w:numPr>
          <w:ilvl w:val="0"/>
          <w:numId w:val="0"/>
        </w:numPr>
        <w:ind w:left="360" w:hanging="360"/>
        <w:rPr>
          <w:rFonts w:ascii="Times New Roman" w:hAnsi="Times New Roman" w:cs="Times New Roman"/>
          <w:b/>
          <w:sz w:val="24"/>
          <w:szCs w:val="24"/>
        </w:rPr>
      </w:pPr>
      <w:r>
        <w:rPr>
          <w:rFonts w:ascii="Times New Roman" w:hAnsi="Times New Roman" w:cs="Times New Roman"/>
          <w:b/>
          <w:sz w:val="24"/>
          <w:szCs w:val="24"/>
        </w:rPr>
        <w:t xml:space="preserve">Cerinte: </w:t>
      </w:r>
    </w:p>
    <w:p w14:paraId="56691116">
      <w:pPr>
        <w:pStyle w:val="25"/>
        <w:rPr>
          <w:rFonts w:ascii="Times New Roman" w:hAnsi="Times New Roman" w:cs="Times New Roman"/>
          <w:sz w:val="24"/>
          <w:szCs w:val="24"/>
        </w:rPr>
      </w:pPr>
      <w:r>
        <w:rPr>
          <w:rFonts w:ascii="Times New Roman" w:hAnsi="Times New Roman" w:cs="Times New Roman"/>
          <w:sz w:val="24"/>
          <w:szCs w:val="24"/>
        </w:rPr>
        <w:t>Cunoștințe solide în psihologia vârstei a treia și în abordarea tulburărilor emoționale asociate îmbătrânirii.</w:t>
      </w:r>
    </w:p>
    <w:p w14:paraId="57992F4E">
      <w:pPr>
        <w:pStyle w:val="25"/>
        <w:rPr>
          <w:rFonts w:ascii="Times New Roman" w:hAnsi="Times New Roman" w:cs="Times New Roman"/>
          <w:sz w:val="24"/>
          <w:szCs w:val="24"/>
        </w:rPr>
      </w:pPr>
      <w:r>
        <w:rPr>
          <w:rFonts w:ascii="Times New Roman" w:hAnsi="Times New Roman" w:cs="Times New Roman"/>
          <w:sz w:val="24"/>
          <w:szCs w:val="24"/>
        </w:rPr>
        <w:t>• Abilități excelente de ascultare activă, empatie, răbdare și comunicare.</w:t>
      </w:r>
    </w:p>
    <w:p w14:paraId="788E2A8A">
      <w:pPr>
        <w:pStyle w:val="25"/>
        <w:rPr>
          <w:rFonts w:ascii="Times New Roman" w:hAnsi="Times New Roman" w:cs="Times New Roman"/>
          <w:sz w:val="24"/>
          <w:szCs w:val="24"/>
        </w:rPr>
      </w:pPr>
      <w:r>
        <w:rPr>
          <w:rFonts w:ascii="Times New Roman" w:hAnsi="Times New Roman" w:cs="Times New Roman"/>
          <w:sz w:val="24"/>
          <w:szCs w:val="24"/>
        </w:rPr>
        <w:t>• Capacitate de analiză, sinteză și redactare a rapoartelor psihologice.</w:t>
      </w:r>
    </w:p>
    <w:p w14:paraId="183A75E7">
      <w:pPr>
        <w:pStyle w:val="25"/>
        <w:rPr>
          <w:rFonts w:ascii="Times New Roman" w:hAnsi="Times New Roman" w:cs="Times New Roman"/>
          <w:sz w:val="24"/>
          <w:szCs w:val="24"/>
        </w:rPr>
      </w:pPr>
      <w:r>
        <w:rPr>
          <w:rFonts w:ascii="Times New Roman" w:hAnsi="Times New Roman" w:cs="Times New Roman"/>
          <w:sz w:val="24"/>
          <w:szCs w:val="24"/>
        </w:rPr>
        <w:t>• Adaptabilitate în lucrul cu persoane cu grad diferit de autonomie.</w:t>
      </w:r>
    </w:p>
    <w:p w14:paraId="2A430F8A">
      <w:pPr>
        <w:pStyle w:val="25"/>
        <w:numPr>
          <w:ilvl w:val="0"/>
          <w:numId w:val="0"/>
        </w:numPr>
        <w:ind w:left="360" w:hanging="360"/>
        <w:rPr>
          <w:rFonts w:ascii="Times New Roman" w:hAnsi="Times New Roman" w:cs="Times New Roman"/>
          <w:sz w:val="24"/>
          <w:szCs w:val="24"/>
        </w:rPr>
      </w:pPr>
      <w:r>
        <w:rPr>
          <w:rFonts w:ascii="Times New Roman" w:hAnsi="Times New Roman" w:cs="Times New Roman"/>
          <w:sz w:val="24"/>
          <w:szCs w:val="24"/>
        </w:rPr>
        <w:t>• Respectarea strictă a eticii profesionale și a confidențialității datelor</w:t>
      </w:r>
    </w:p>
    <w:p w14:paraId="44E4AC9C">
      <w:pPr>
        <w:pStyle w:val="167"/>
      </w:pPr>
      <w:r>
        <w:rPr>
          <w:b/>
        </w:rPr>
        <w:t>Atribuții:</w:t>
      </w:r>
      <w:r>
        <w:t xml:space="preserve"> evaluare emoțională și cognitivă, identificarea riscurilor, consiliere individuală și de grup în limitele atestării; utilizarea instrumentelor validate; contribuții la planul individualizat, ședințe de caz și rapoarte; respectarea confidențialității și eticii profesionale.  Aplică chestionare, teste și scale psihologice validate, conform metodologiei proiectului. Oferă intervenție psihologică de sprijin sau consiliere adaptată nivelului de funcționare al beneficiarului.  Colaborează cu asistentul medical, îngrijitorul la domiciliu și educatorul social pentru o abordare integrată. Participă la ședințele de caz și contribuie la ajustarea planului de intervenție în funcție de evoluția beneficiarului. Respectă confidențialitatea și codul deontologic în toate etapele activității. </w:t>
      </w:r>
    </w:p>
    <w:p w14:paraId="42C6275B">
      <w:pPr>
        <w:pStyle w:val="25"/>
        <w:numPr>
          <w:ilvl w:val="0"/>
          <w:numId w:val="0"/>
        </w:numPr>
        <w:rPr>
          <w:rFonts w:ascii="Times New Roman" w:hAnsi="Times New Roman" w:cs="Times New Roman"/>
          <w:sz w:val="24"/>
          <w:szCs w:val="24"/>
        </w:rPr>
      </w:pPr>
    </w:p>
    <w:p w14:paraId="410E30CA">
      <w:pPr>
        <w:pStyle w:val="25"/>
        <w:numPr>
          <w:ilvl w:val="0"/>
          <w:numId w:val="0"/>
        </w:numPr>
        <w:ind w:left="360" w:hanging="360"/>
        <w:rPr>
          <w:rFonts w:ascii="Times New Roman" w:hAnsi="Times New Roman" w:cs="Times New Roman"/>
          <w:b/>
          <w:sz w:val="24"/>
          <w:szCs w:val="24"/>
        </w:rPr>
      </w:pPr>
      <w:r>
        <w:rPr>
          <w:rFonts w:ascii="Times New Roman" w:hAnsi="Times New Roman" w:cs="Times New Roman"/>
          <w:b/>
          <w:sz w:val="24"/>
          <w:szCs w:val="24"/>
        </w:rPr>
        <w:t xml:space="preserve">Bibliografia: </w:t>
      </w:r>
    </w:p>
    <w:p w14:paraId="481F582B">
      <w:pPr>
        <w:pStyle w:val="145"/>
        <w:numPr>
          <w:ilvl w:val="0"/>
          <w:numId w:val="7"/>
        </w:numPr>
        <w:spacing w:before="100" w:beforeAutospacing="1" w:after="100" w:afterAutospacing="1"/>
        <w:rPr>
          <w:rFonts w:ascii="Times New Roman" w:hAnsi="Times New Roman" w:eastAsia="Times New Roman" w:cs="Times New Roman"/>
          <w:color w:val="auto"/>
          <w:sz w:val="24"/>
          <w:szCs w:val="24"/>
        </w:rPr>
      </w:pPr>
      <w:r>
        <w:rPr>
          <w:rFonts w:ascii="Times New Roman" w:hAnsi="Times New Roman" w:eastAsia="Times New Roman" w:cs="Times New Roman"/>
          <w:color w:val="auto"/>
          <w:sz w:val="24"/>
          <w:szCs w:val="24"/>
        </w:rPr>
        <w:t>Legea nr. 213/2004 privind exercitarea profesiei de psiholog cu drept de liberă practică, înființarea, organizarea și funcționarea Colegiului Psihologilor din România — exercitarea profesiei, drepturi, obligații și limite de competență.</w:t>
      </w:r>
    </w:p>
    <w:p w14:paraId="123F5F15">
      <w:pPr>
        <w:pStyle w:val="145"/>
        <w:numPr>
          <w:ilvl w:val="0"/>
          <w:numId w:val="7"/>
        </w:numPr>
        <w:spacing w:before="100" w:beforeAutospacing="1" w:after="100" w:afterAutospacing="1"/>
        <w:rPr>
          <w:rFonts w:ascii="Times New Roman" w:hAnsi="Times New Roman" w:eastAsia="Times New Roman" w:cs="Times New Roman"/>
          <w:color w:val="auto"/>
          <w:sz w:val="24"/>
          <w:szCs w:val="24"/>
        </w:rPr>
      </w:pPr>
      <w:r>
        <w:rPr>
          <w:rFonts w:ascii="Times New Roman" w:hAnsi="Times New Roman" w:eastAsia="Times New Roman" w:cs="Times New Roman"/>
          <w:color w:val="auto"/>
          <w:sz w:val="24"/>
          <w:szCs w:val="24"/>
        </w:rPr>
        <w:t>Legea nr. 17/2000 privind asistența socială a persoanelor vârstnice, republicată — evaluarea nevoilor și serviciile acordate persoanelor vârstnice.</w:t>
      </w:r>
    </w:p>
    <w:p w14:paraId="32420CAD">
      <w:pPr>
        <w:pStyle w:val="145"/>
        <w:numPr>
          <w:ilvl w:val="0"/>
          <w:numId w:val="7"/>
        </w:numPr>
        <w:spacing w:before="100" w:beforeAutospacing="1" w:after="100" w:afterAutospacing="1"/>
        <w:rPr>
          <w:rFonts w:ascii="Times New Roman" w:hAnsi="Times New Roman" w:eastAsia="Times New Roman" w:cs="Times New Roman"/>
          <w:color w:val="auto"/>
          <w:sz w:val="24"/>
          <w:szCs w:val="24"/>
        </w:rPr>
      </w:pPr>
      <w:r>
        <w:rPr>
          <w:rFonts w:ascii="Times New Roman" w:hAnsi="Times New Roman" w:cs="Times New Roman"/>
          <w:sz w:val="24"/>
          <w:szCs w:val="24"/>
        </w:rPr>
        <w:t>COD DEONTOLOGIC din 24 noiembrie 2018 al profesiei de psiholog cu drept de liberă practică;</w:t>
      </w:r>
    </w:p>
    <w:p w14:paraId="7F34AEC2">
      <w:pPr>
        <w:pStyle w:val="145"/>
        <w:numPr>
          <w:ilvl w:val="0"/>
          <w:numId w:val="7"/>
        </w:numPr>
        <w:spacing w:before="100" w:beforeAutospacing="1" w:after="100" w:afterAutospacing="1"/>
        <w:rPr>
          <w:rFonts w:ascii="Times New Roman" w:hAnsi="Times New Roman" w:eastAsia="Times New Roman" w:cs="Times New Roman"/>
          <w:color w:val="auto"/>
          <w:sz w:val="24"/>
          <w:szCs w:val="24"/>
        </w:rPr>
      </w:pPr>
      <w:r>
        <w:rPr>
          <w:rFonts w:ascii="Times New Roman" w:hAnsi="Times New Roman" w:eastAsia="Times New Roman" w:cs="Times New Roman"/>
          <w:color w:val="auto"/>
          <w:sz w:val="24"/>
          <w:szCs w:val="24"/>
        </w:rPr>
        <w:t>Fișa aprobată a postului de psiholog — evaluare psihologică, consiliere, colaborare în echipa multidisciplinară și confidențialitate.</w:t>
      </w:r>
    </w:p>
    <w:p w14:paraId="1C1A69AD">
      <w:pPr>
        <w:pStyle w:val="25"/>
        <w:numPr>
          <w:ilvl w:val="0"/>
          <w:numId w:val="0"/>
        </w:numPr>
        <w:ind w:left="720"/>
        <w:rPr>
          <w:rFonts w:ascii="Times New Roman" w:hAnsi="Times New Roman" w:cs="Times New Roman"/>
          <w:b/>
          <w:color w:val="auto"/>
          <w:sz w:val="24"/>
          <w:szCs w:val="24"/>
          <w:u w:val="single"/>
        </w:rPr>
      </w:pPr>
      <w:r>
        <w:rPr>
          <w:rFonts w:ascii="Times New Roman" w:hAnsi="Times New Roman" w:cs="Times New Roman"/>
          <w:b/>
          <w:color w:val="auto"/>
          <w:sz w:val="24"/>
          <w:szCs w:val="24"/>
          <w:u w:val="single"/>
        </w:rPr>
        <w:t>2. Asistent medical</w:t>
      </w:r>
    </w:p>
    <w:p w14:paraId="10CDD29F">
      <w:pPr>
        <w:pStyle w:val="25"/>
        <w:numPr>
          <w:ilvl w:val="0"/>
          <w:numId w:val="0"/>
        </w:numPr>
        <w:ind w:left="720"/>
        <w:rPr>
          <w:rFonts w:ascii="Times New Roman" w:hAnsi="Times New Roman" w:cs="Times New Roman"/>
          <w:b/>
          <w:color w:val="auto"/>
          <w:sz w:val="24"/>
          <w:szCs w:val="24"/>
          <w:u w:val="single"/>
        </w:rPr>
      </w:pPr>
    </w:p>
    <w:p w14:paraId="34EEEC9E">
      <w:pPr>
        <w:pStyle w:val="25"/>
        <w:rPr>
          <w:rFonts w:ascii="Times New Roman" w:hAnsi="Times New Roman" w:cs="Times New Roman"/>
          <w:sz w:val="24"/>
          <w:szCs w:val="24"/>
        </w:rPr>
      </w:pPr>
      <w:r>
        <w:rPr>
          <w:rFonts w:ascii="Times New Roman" w:hAnsi="Times New Roman" w:cs="Times New Roman"/>
          <w:sz w:val="24"/>
          <w:szCs w:val="24"/>
        </w:rPr>
        <w:t>1 post; 63 ore/lună; alocare 36 luni; cod înscris în documentele proiectului 222101.</w:t>
      </w:r>
    </w:p>
    <w:p w14:paraId="7EA22F3A">
      <w:pPr>
        <w:pStyle w:val="25"/>
        <w:rPr>
          <w:rFonts w:ascii="Times New Roman" w:hAnsi="Times New Roman" w:cs="Times New Roman"/>
          <w:sz w:val="24"/>
          <w:szCs w:val="24"/>
        </w:rPr>
      </w:pPr>
      <w:r>
        <w:rPr>
          <w:rFonts w:ascii="Times New Roman" w:hAnsi="Times New Roman" w:cs="Times New Roman"/>
          <w:sz w:val="24"/>
          <w:szCs w:val="24"/>
        </w:rPr>
        <w:t>• Studii postliceale sau superioare în domeniul medical; certificat de membru OAMGMAMR; aviz anual de liberă practică valabil, menținut pe durata activității.</w:t>
      </w:r>
    </w:p>
    <w:p w14:paraId="35308896">
      <w:pPr>
        <w:pStyle w:val="25"/>
        <w:rPr>
          <w:rFonts w:ascii="Times New Roman" w:hAnsi="Times New Roman" w:cs="Times New Roman"/>
          <w:sz w:val="24"/>
          <w:szCs w:val="24"/>
        </w:rPr>
      </w:pPr>
      <w:r>
        <w:rPr>
          <w:rFonts w:ascii="Times New Roman" w:hAnsi="Times New Roman" w:cs="Times New Roman"/>
          <w:sz w:val="24"/>
          <w:szCs w:val="24"/>
        </w:rPr>
        <w:t>• Competențe medicale certificate, comunicare cu persoane vârstnice, discreție și capacitate de lucru în echipă multidisciplinară; disponibilitate pentru deplasări la domiciliu.</w:t>
      </w:r>
    </w:p>
    <w:p w14:paraId="269D0FC4">
      <w:pPr>
        <w:pStyle w:val="25"/>
        <w:rPr>
          <w:rFonts w:ascii="Times New Roman" w:hAnsi="Times New Roman" w:cs="Times New Roman"/>
          <w:sz w:val="24"/>
          <w:szCs w:val="24"/>
        </w:rPr>
      </w:pPr>
      <w:r>
        <w:rPr>
          <w:rFonts w:ascii="Times New Roman" w:hAnsi="Times New Roman" w:cs="Times New Roman"/>
          <w:sz w:val="24"/>
          <w:szCs w:val="24"/>
        </w:rPr>
        <w:t xml:space="preserve">• Vechime minimă obligatorie: </w:t>
      </w:r>
      <w:r>
        <w:rPr>
          <w:rFonts w:ascii="Times New Roman" w:hAnsi="Times New Roman" w:cs="Times New Roman"/>
          <w:b/>
          <w:color w:val="auto"/>
          <w:sz w:val="24"/>
          <w:szCs w:val="24"/>
        </w:rPr>
        <w:t>minim 1 an</w:t>
      </w:r>
    </w:p>
    <w:p w14:paraId="1CD90F50">
      <w:pPr>
        <w:pStyle w:val="25"/>
        <w:rPr>
          <w:rFonts w:ascii="Times New Roman" w:hAnsi="Times New Roman" w:cs="Times New Roman"/>
          <w:sz w:val="24"/>
          <w:szCs w:val="24"/>
        </w:rPr>
      </w:pPr>
      <w:r>
        <w:rPr>
          <w:rFonts w:ascii="Times New Roman" w:hAnsi="Times New Roman" w:cs="Times New Roman"/>
          <w:sz w:val="24"/>
          <w:szCs w:val="24"/>
        </w:rPr>
        <w:t>Furnizarea de servicii medicale de bază la domiciliul persoanelor vârstnice, în concordanță cu nevoile individuale identificate și cu planul de intervenție.</w:t>
      </w:r>
    </w:p>
    <w:p w14:paraId="5B9CA3A6">
      <w:pPr>
        <w:pStyle w:val="25"/>
        <w:rPr>
          <w:rFonts w:ascii="Times New Roman" w:hAnsi="Times New Roman" w:cs="Times New Roman"/>
          <w:sz w:val="24"/>
          <w:szCs w:val="24"/>
        </w:rPr>
      </w:pPr>
      <w:r>
        <w:rPr>
          <w:rFonts w:ascii="Times New Roman" w:hAnsi="Times New Roman" w:cs="Times New Roman"/>
          <w:sz w:val="24"/>
          <w:szCs w:val="24"/>
        </w:rPr>
        <w:t>• Monitorizarea stării de sănătate a beneficiarilor și informarea echipei cu privire la eventualele modificări sau riscuri.</w:t>
      </w:r>
    </w:p>
    <w:p w14:paraId="01510786">
      <w:pPr>
        <w:pStyle w:val="25"/>
        <w:numPr>
          <w:ilvl w:val="0"/>
          <w:numId w:val="0"/>
        </w:numPr>
        <w:ind w:left="360" w:hanging="360"/>
        <w:rPr>
          <w:rFonts w:ascii="Times New Roman" w:hAnsi="Times New Roman" w:cs="Times New Roman"/>
          <w:sz w:val="24"/>
          <w:szCs w:val="24"/>
        </w:rPr>
      </w:pPr>
    </w:p>
    <w:p w14:paraId="6DE56190">
      <w:pPr>
        <w:pStyle w:val="25"/>
        <w:numPr>
          <w:ilvl w:val="0"/>
          <w:numId w:val="0"/>
        </w:numPr>
        <w:ind w:left="360" w:hanging="360"/>
        <w:rPr>
          <w:rFonts w:ascii="Times New Roman" w:hAnsi="Times New Roman" w:cs="Times New Roman"/>
          <w:sz w:val="24"/>
          <w:szCs w:val="24"/>
        </w:rPr>
      </w:pPr>
    </w:p>
    <w:p w14:paraId="11CB4103">
      <w:pPr>
        <w:pStyle w:val="25"/>
        <w:numPr>
          <w:ilvl w:val="0"/>
          <w:numId w:val="0"/>
        </w:numPr>
        <w:ind w:left="360" w:hanging="360"/>
        <w:rPr>
          <w:rFonts w:ascii="Times New Roman" w:hAnsi="Times New Roman" w:cs="Times New Roman"/>
          <w:sz w:val="24"/>
          <w:szCs w:val="24"/>
        </w:rPr>
      </w:pPr>
    </w:p>
    <w:p w14:paraId="7350F754">
      <w:pPr>
        <w:pStyle w:val="25"/>
        <w:numPr>
          <w:ilvl w:val="0"/>
          <w:numId w:val="0"/>
        </w:numPr>
        <w:ind w:left="360" w:hanging="360"/>
        <w:rPr>
          <w:rFonts w:ascii="Times New Roman" w:hAnsi="Times New Roman" w:cs="Times New Roman"/>
          <w:sz w:val="24"/>
          <w:szCs w:val="24"/>
        </w:rPr>
      </w:pPr>
    </w:p>
    <w:p w14:paraId="4EBC3D75">
      <w:pPr>
        <w:pStyle w:val="25"/>
        <w:numPr>
          <w:ilvl w:val="0"/>
          <w:numId w:val="0"/>
        </w:numPr>
        <w:ind w:left="360" w:hanging="360"/>
        <w:rPr>
          <w:rFonts w:ascii="Times New Roman" w:hAnsi="Times New Roman" w:cs="Times New Roman"/>
          <w:sz w:val="24"/>
          <w:szCs w:val="24"/>
        </w:rPr>
      </w:pPr>
    </w:p>
    <w:p w14:paraId="6B3B3269">
      <w:pPr>
        <w:pStyle w:val="25"/>
        <w:rPr>
          <w:rFonts w:ascii="Times New Roman" w:hAnsi="Times New Roman" w:cs="Times New Roman"/>
          <w:sz w:val="24"/>
          <w:szCs w:val="24"/>
        </w:rPr>
      </w:pPr>
      <w:r>
        <w:rPr>
          <w:rFonts w:ascii="Times New Roman" w:hAnsi="Times New Roman" w:cs="Times New Roman"/>
          <w:sz w:val="24"/>
          <w:szCs w:val="24"/>
        </w:rPr>
        <w:t xml:space="preserve"> Sprijinirea beneficiarilor în administrarea tratamentelor prescrise de medic, cu respectarea riguroasă a indicațiilor medicale.</w:t>
      </w:r>
    </w:p>
    <w:p w14:paraId="4EE4CCD5">
      <w:pPr>
        <w:pStyle w:val="25"/>
        <w:rPr>
          <w:rFonts w:ascii="Times New Roman" w:hAnsi="Times New Roman" w:cs="Times New Roman"/>
          <w:sz w:val="24"/>
          <w:szCs w:val="24"/>
        </w:rPr>
      </w:pPr>
      <w:r>
        <w:rPr>
          <w:rFonts w:ascii="Times New Roman" w:hAnsi="Times New Roman" w:cs="Times New Roman"/>
          <w:sz w:val="24"/>
          <w:szCs w:val="24"/>
        </w:rPr>
        <w:t xml:space="preserve"> Îndrumarea beneficiarilor către serviciile medicale specializate, atunci când este cazul.</w:t>
      </w:r>
    </w:p>
    <w:p w14:paraId="48AA570C">
      <w:pPr>
        <w:pStyle w:val="25"/>
        <w:rPr>
          <w:rFonts w:ascii="Times New Roman" w:hAnsi="Times New Roman" w:cs="Times New Roman"/>
          <w:sz w:val="24"/>
          <w:szCs w:val="24"/>
        </w:rPr>
      </w:pPr>
      <w:r>
        <w:rPr>
          <w:rFonts w:ascii="Times New Roman" w:hAnsi="Times New Roman" w:cs="Times New Roman"/>
          <w:sz w:val="24"/>
          <w:szCs w:val="24"/>
        </w:rPr>
        <w:t xml:space="preserve"> Asigurarea unei legături constante cu medicul de familie și/sau cu alte cadre medicale, în funcție de situația beneficiarului.</w:t>
      </w:r>
    </w:p>
    <w:p w14:paraId="4FC72860">
      <w:pPr>
        <w:pStyle w:val="25"/>
        <w:rPr>
          <w:rFonts w:ascii="Times New Roman" w:hAnsi="Times New Roman" w:cs="Times New Roman"/>
          <w:sz w:val="24"/>
          <w:szCs w:val="24"/>
        </w:rPr>
      </w:pPr>
      <w:r>
        <w:rPr>
          <w:rFonts w:ascii="Times New Roman" w:hAnsi="Times New Roman" w:cs="Times New Roman"/>
          <w:sz w:val="24"/>
          <w:szCs w:val="24"/>
        </w:rPr>
        <w:t xml:space="preserve"> Participarea activă la elaborarea și revizuirea planului individualizat de intervenție din perspectiva sănătății.</w:t>
      </w:r>
    </w:p>
    <w:p w14:paraId="521672AC">
      <w:pPr>
        <w:pStyle w:val="25"/>
        <w:rPr>
          <w:rFonts w:ascii="Times New Roman" w:hAnsi="Times New Roman" w:cs="Times New Roman"/>
          <w:sz w:val="24"/>
          <w:szCs w:val="24"/>
        </w:rPr>
      </w:pPr>
      <w:r>
        <w:rPr>
          <w:rFonts w:ascii="Times New Roman" w:hAnsi="Times New Roman" w:cs="Times New Roman"/>
          <w:sz w:val="24"/>
          <w:szCs w:val="24"/>
        </w:rPr>
        <w:t xml:space="preserve"> Evaluează periodic parametrii de sănătate (tensiune arterială, puls, respirație, stare generală etc.).</w:t>
      </w:r>
    </w:p>
    <w:p w14:paraId="53B0AC82">
      <w:pPr>
        <w:pStyle w:val="25"/>
        <w:rPr>
          <w:rFonts w:ascii="Times New Roman" w:hAnsi="Times New Roman" w:cs="Times New Roman"/>
          <w:sz w:val="24"/>
          <w:szCs w:val="24"/>
        </w:rPr>
      </w:pPr>
      <w:r>
        <w:rPr>
          <w:rFonts w:ascii="Times New Roman" w:hAnsi="Times New Roman" w:cs="Times New Roman"/>
          <w:sz w:val="24"/>
          <w:szCs w:val="24"/>
        </w:rPr>
        <w:t xml:space="preserve"> Supraveghează corecta administrare a tratamentelor și a regimului alimentar (dacă este cazul).</w:t>
      </w:r>
    </w:p>
    <w:p w14:paraId="49C97C87">
      <w:pPr>
        <w:pStyle w:val="25"/>
        <w:rPr>
          <w:rFonts w:ascii="Times New Roman" w:hAnsi="Times New Roman" w:cs="Times New Roman"/>
          <w:sz w:val="24"/>
          <w:szCs w:val="24"/>
        </w:rPr>
      </w:pPr>
      <w:r>
        <w:rPr>
          <w:rFonts w:ascii="Times New Roman" w:hAnsi="Times New Roman" w:cs="Times New Roman"/>
          <w:sz w:val="24"/>
          <w:szCs w:val="24"/>
        </w:rPr>
        <w:t>Oferă educație sanitară beneficiarilor și aparținătorilor privind igiena, alimentația, prevenirea complicațiilor.</w:t>
      </w:r>
    </w:p>
    <w:p w14:paraId="7670E809">
      <w:pPr>
        <w:pStyle w:val="25"/>
        <w:rPr>
          <w:rFonts w:ascii="Times New Roman" w:hAnsi="Times New Roman" w:cs="Times New Roman"/>
          <w:sz w:val="24"/>
          <w:szCs w:val="24"/>
        </w:rPr>
      </w:pPr>
      <w:r>
        <w:rPr>
          <w:rFonts w:ascii="Times New Roman" w:hAnsi="Times New Roman" w:cs="Times New Roman"/>
          <w:sz w:val="24"/>
          <w:szCs w:val="24"/>
        </w:rPr>
        <w:t>Colaborează cu psihologul și îngrijitorii pentru prevenirea declinului funcțional și psiho-emoțional.</w:t>
      </w:r>
    </w:p>
    <w:p w14:paraId="78D27753">
      <w:pPr>
        <w:pStyle w:val="25"/>
        <w:rPr>
          <w:rFonts w:ascii="Times New Roman" w:hAnsi="Times New Roman" w:cs="Times New Roman"/>
          <w:sz w:val="24"/>
          <w:szCs w:val="24"/>
        </w:rPr>
      </w:pPr>
      <w:r>
        <w:rPr>
          <w:rFonts w:ascii="Times New Roman" w:hAnsi="Times New Roman" w:cs="Times New Roman"/>
          <w:sz w:val="24"/>
          <w:szCs w:val="24"/>
        </w:rPr>
        <w:t>Completează fișele medicale și registrele de vizită, conform procedurilor proiectului.</w:t>
      </w:r>
    </w:p>
    <w:p w14:paraId="048F8E81">
      <w:pPr>
        <w:pStyle w:val="25"/>
        <w:rPr>
          <w:rFonts w:ascii="Times New Roman" w:hAnsi="Times New Roman" w:cs="Times New Roman"/>
          <w:sz w:val="24"/>
          <w:szCs w:val="24"/>
        </w:rPr>
      </w:pPr>
      <w:r>
        <w:rPr>
          <w:rFonts w:ascii="Times New Roman" w:hAnsi="Times New Roman" w:cs="Times New Roman"/>
          <w:sz w:val="24"/>
          <w:szCs w:val="24"/>
        </w:rPr>
        <w:t>Intervine în caz de urgență până la sosirea echipajului medical specializat (dacă este cazul).</w:t>
      </w:r>
    </w:p>
    <w:p w14:paraId="271CC948">
      <w:pPr>
        <w:pStyle w:val="25"/>
        <w:numPr>
          <w:ilvl w:val="0"/>
          <w:numId w:val="0"/>
        </w:numPr>
        <w:ind w:left="360"/>
        <w:rPr>
          <w:rFonts w:ascii="Times New Roman" w:hAnsi="Times New Roman" w:cs="Times New Roman"/>
          <w:sz w:val="24"/>
          <w:szCs w:val="24"/>
        </w:rPr>
      </w:pPr>
    </w:p>
    <w:p w14:paraId="224E578D">
      <w:pPr>
        <w:pStyle w:val="25"/>
        <w:numPr>
          <w:ilvl w:val="0"/>
          <w:numId w:val="0"/>
        </w:numPr>
        <w:ind w:left="360"/>
        <w:rPr>
          <w:rFonts w:ascii="Times New Roman" w:hAnsi="Times New Roman" w:cs="Times New Roman"/>
          <w:b/>
          <w:sz w:val="24"/>
          <w:szCs w:val="24"/>
        </w:rPr>
      </w:pPr>
      <w:r>
        <w:rPr>
          <w:rFonts w:ascii="Times New Roman" w:hAnsi="Times New Roman" w:cs="Times New Roman"/>
          <w:b/>
          <w:sz w:val="24"/>
          <w:szCs w:val="24"/>
        </w:rPr>
        <w:t>Cerințe:</w:t>
      </w:r>
    </w:p>
    <w:p w14:paraId="5C7766F5">
      <w:pPr>
        <w:pStyle w:val="25"/>
        <w:rPr>
          <w:rFonts w:ascii="Times New Roman" w:hAnsi="Times New Roman" w:cs="Times New Roman"/>
          <w:sz w:val="24"/>
          <w:szCs w:val="24"/>
        </w:rPr>
      </w:pPr>
      <w:r>
        <w:rPr>
          <w:rFonts w:ascii="Times New Roman" w:hAnsi="Times New Roman" w:cs="Times New Roman"/>
          <w:sz w:val="24"/>
          <w:szCs w:val="24"/>
        </w:rPr>
        <w:t xml:space="preserve"> Competențe medicale certificate și capacitate de intervenție responsabilă în contextul specific al îngrijirii vârstnicilor.</w:t>
      </w:r>
    </w:p>
    <w:p w14:paraId="7FE2524C">
      <w:pPr>
        <w:pStyle w:val="25"/>
        <w:rPr>
          <w:rFonts w:ascii="Times New Roman" w:hAnsi="Times New Roman" w:cs="Times New Roman"/>
          <w:sz w:val="24"/>
          <w:szCs w:val="24"/>
        </w:rPr>
      </w:pPr>
      <w:r>
        <w:rPr>
          <w:rFonts w:ascii="Times New Roman" w:hAnsi="Times New Roman" w:cs="Times New Roman"/>
          <w:sz w:val="24"/>
          <w:szCs w:val="24"/>
        </w:rPr>
        <w:t>• Empatie, discreție, profesionalism și atenție sporită la semnalele de alarmă din starea generală a beneficiarului.</w:t>
      </w:r>
    </w:p>
    <w:p w14:paraId="07729A9B">
      <w:pPr>
        <w:pStyle w:val="25"/>
        <w:rPr>
          <w:rFonts w:ascii="Times New Roman" w:hAnsi="Times New Roman" w:cs="Times New Roman"/>
          <w:sz w:val="24"/>
          <w:szCs w:val="24"/>
        </w:rPr>
      </w:pPr>
      <w:r>
        <w:rPr>
          <w:rFonts w:ascii="Times New Roman" w:hAnsi="Times New Roman" w:cs="Times New Roman"/>
          <w:sz w:val="24"/>
          <w:szCs w:val="24"/>
        </w:rPr>
        <w:t>• Abilități de comunicare cu persoane în vârstă, cu niveluri variabile de înțelegere și cooperare.</w:t>
      </w:r>
    </w:p>
    <w:p w14:paraId="0E30A996">
      <w:pPr>
        <w:pStyle w:val="25"/>
        <w:rPr>
          <w:rFonts w:ascii="Times New Roman" w:hAnsi="Times New Roman" w:cs="Times New Roman"/>
          <w:sz w:val="24"/>
          <w:szCs w:val="24"/>
        </w:rPr>
      </w:pPr>
      <w:r>
        <w:rPr>
          <w:rFonts w:ascii="Times New Roman" w:hAnsi="Times New Roman" w:cs="Times New Roman"/>
          <w:sz w:val="24"/>
          <w:szCs w:val="24"/>
        </w:rPr>
        <w:t>• Disponibilitate pentru deplasare la domiciliul beneficiarilor, cu respectarea măsurilor de siguranță.</w:t>
      </w:r>
    </w:p>
    <w:p w14:paraId="05C369A9">
      <w:pPr>
        <w:pStyle w:val="25"/>
        <w:rPr>
          <w:rFonts w:ascii="Times New Roman" w:hAnsi="Times New Roman" w:cs="Times New Roman"/>
          <w:sz w:val="24"/>
          <w:szCs w:val="24"/>
        </w:rPr>
      </w:pPr>
      <w:r>
        <w:rPr>
          <w:rFonts w:ascii="Times New Roman" w:hAnsi="Times New Roman" w:cs="Times New Roman"/>
          <w:sz w:val="24"/>
          <w:szCs w:val="24"/>
        </w:rPr>
        <w:t>• Capacitatea de a lucra integrat în echipe multidisciplinare și de a respecta procedurile medicale și etice.</w:t>
      </w:r>
    </w:p>
    <w:p w14:paraId="306265C6">
      <w:pPr>
        <w:pStyle w:val="25"/>
        <w:rPr>
          <w:rFonts w:ascii="Times New Roman" w:hAnsi="Times New Roman" w:cs="Times New Roman"/>
          <w:sz w:val="24"/>
          <w:szCs w:val="24"/>
        </w:rPr>
      </w:pPr>
      <w:r>
        <w:rPr>
          <w:rFonts w:ascii="Times New Roman" w:hAnsi="Times New Roman" w:cs="Times New Roman"/>
          <w:sz w:val="24"/>
          <w:szCs w:val="24"/>
        </w:rPr>
        <w:t>• Este responsabil pentru calitatea și siguranța actului medical de bază furnizat în proiect.</w:t>
      </w:r>
    </w:p>
    <w:p w14:paraId="32FAC1A4">
      <w:pPr>
        <w:pStyle w:val="25"/>
        <w:rPr>
          <w:rFonts w:ascii="Times New Roman" w:hAnsi="Times New Roman" w:cs="Times New Roman"/>
          <w:sz w:val="24"/>
          <w:szCs w:val="24"/>
        </w:rPr>
      </w:pPr>
      <w:r>
        <w:rPr>
          <w:rFonts w:ascii="Times New Roman" w:hAnsi="Times New Roman" w:cs="Times New Roman"/>
          <w:sz w:val="24"/>
          <w:szCs w:val="24"/>
        </w:rPr>
        <w:t>Educație solicitată:</w:t>
      </w:r>
    </w:p>
    <w:p w14:paraId="1EB3B93D">
      <w:pPr>
        <w:pStyle w:val="25"/>
        <w:numPr>
          <w:ilvl w:val="0"/>
          <w:numId w:val="0"/>
        </w:numPr>
        <w:ind w:left="360"/>
        <w:rPr>
          <w:rFonts w:ascii="Times New Roman" w:hAnsi="Times New Roman" w:cs="Times New Roman"/>
          <w:sz w:val="24"/>
          <w:szCs w:val="24"/>
        </w:rPr>
      </w:pPr>
    </w:p>
    <w:p w14:paraId="67075EBB">
      <w:pPr>
        <w:pStyle w:val="25"/>
        <w:numPr>
          <w:ilvl w:val="0"/>
          <w:numId w:val="0"/>
        </w:numPr>
        <w:ind w:left="360"/>
        <w:rPr>
          <w:rFonts w:ascii="Times New Roman" w:hAnsi="Times New Roman" w:cs="Times New Roman"/>
          <w:b/>
          <w:sz w:val="24"/>
          <w:szCs w:val="24"/>
        </w:rPr>
      </w:pPr>
      <w:r>
        <w:rPr>
          <w:rFonts w:ascii="Times New Roman" w:hAnsi="Times New Roman" w:cs="Times New Roman"/>
          <w:b/>
          <w:sz w:val="24"/>
          <w:szCs w:val="24"/>
        </w:rPr>
        <w:t>Suprapuneri și distincții:</w:t>
      </w:r>
    </w:p>
    <w:p w14:paraId="79B1314E">
      <w:pPr>
        <w:pStyle w:val="25"/>
        <w:rPr>
          <w:rFonts w:ascii="Times New Roman" w:hAnsi="Times New Roman" w:cs="Times New Roman"/>
          <w:sz w:val="24"/>
          <w:szCs w:val="24"/>
        </w:rPr>
      </w:pPr>
      <w:r>
        <w:rPr>
          <w:rFonts w:ascii="Times New Roman" w:hAnsi="Times New Roman" w:cs="Times New Roman"/>
          <w:sz w:val="24"/>
          <w:szCs w:val="24"/>
        </w:rPr>
        <w:t>• Nu se substituie medicului, dar colaborează cu acesta și asigură aplicarea tratamentului.</w:t>
      </w:r>
    </w:p>
    <w:p w14:paraId="2E029C8E">
      <w:pPr>
        <w:pStyle w:val="25"/>
        <w:rPr>
          <w:rFonts w:ascii="Times New Roman" w:hAnsi="Times New Roman" w:cs="Times New Roman"/>
          <w:sz w:val="24"/>
          <w:szCs w:val="24"/>
        </w:rPr>
      </w:pPr>
      <w:r>
        <w:rPr>
          <w:rFonts w:ascii="Times New Roman" w:hAnsi="Times New Roman" w:cs="Times New Roman"/>
          <w:sz w:val="24"/>
          <w:szCs w:val="24"/>
        </w:rPr>
        <w:t>• Nu preia activități de ordin social sau psihologic, dar semnalează echipei orice modificare observată.</w:t>
      </w:r>
    </w:p>
    <w:p w14:paraId="21AB89D5">
      <w:pPr>
        <w:pStyle w:val="25"/>
        <w:numPr>
          <w:ilvl w:val="0"/>
          <w:numId w:val="0"/>
        </w:numPr>
        <w:ind w:firstLine="360"/>
        <w:rPr>
          <w:rFonts w:ascii="Times New Roman" w:hAnsi="Times New Roman" w:cs="Times New Roman"/>
          <w:sz w:val="24"/>
          <w:szCs w:val="24"/>
        </w:rPr>
      </w:pPr>
      <w:r>
        <w:rPr>
          <w:rFonts w:ascii="Times New Roman" w:hAnsi="Times New Roman" w:cs="Times New Roman"/>
          <w:b/>
          <w:sz w:val="24"/>
          <w:szCs w:val="24"/>
        </w:rPr>
        <w:t>Atribuții:</w:t>
      </w:r>
      <w:r>
        <w:rPr>
          <w:rFonts w:ascii="Times New Roman" w:hAnsi="Times New Roman" w:cs="Times New Roman"/>
          <w:sz w:val="24"/>
          <w:szCs w:val="24"/>
        </w:rPr>
        <w:t xml:space="preserve"> monitorizarea stării de sănătate a beneficiarilor la domiciliu și a parametrilor vitali; sprijin în administrarea tratamentului prescris de medici în limitele competențelor; educație sanitară; colaborare cu medicul de familie și echipa; documentarea vizitelor și intervenție în urgențe potrivit competențelor. • Evaluează periodic parametrii de sănătate (tensiune arterială, puls, respirație, stare generală etc.).Supraveghează corecta administrare a tratamentelor și a regimului alimentar (dacă este cazul). Oferă educație sanitară beneficiarilor și aparținătorilor privind igiena, alimentația, prevenirea complicațiilor.Colaborează cu psihologul și îngrijitorii pentru prevenirea declinului funcțional și psiho-emoțional. Completează fișele medicale și registrele de vizită, conform procedurilor proiectului. Intervine în caz de urgență până la sosirea echipajului medical specializat (dacă este cazul).</w:t>
      </w:r>
    </w:p>
    <w:p w14:paraId="05FB4E9C">
      <w:pPr>
        <w:pStyle w:val="25"/>
        <w:numPr>
          <w:ilvl w:val="0"/>
          <w:numId w:val="0"/>
        </w:numPr>
        <w:ind w:firstLine="360"/>
        <w:rPr>
          <w:rFonts w:ascii="Times New Roman" w:hAnsi="Times New Roman" w:cs="Times New Roman"/>
          <w:sz w:val="24"/>
          <w:szCs w:val="24"/>
        </w:rPr>
      </w:pPr>
    </w:p>
    <w:p w14:paraId="73631316">
      <w:pPr>
        <w:pStyle w:val="25"/>
        <w:numPr>
          <w:ilvl w:val="0"/>
          <w:numId w:val="0"/>
        </w:numPr>
        <w:ind w:firstLine="360"/>
        <w:rPr>
          <w:rFonts w:ascii="Times New Roman" w:hAnsi="Times New Roman" w:cs="Times New Roman"/>
          <w:sz w:val="24"/>
          <w:szCs w:val="24"/>
        </w:rPr>
      </w:pPr>
    </w:p>
    <w:p w14:paraId="718A069C">
      <w:pPr>
        <w:pStyle w:val="25"/>
        <w:numPr>
          <w:ilvl w:val="0"/>
          <w:numId w:val="0"/>
        </w:numPr>
        <w:ind w:firstLine="360"/>
        <w:rPr>
          <w:rFonts w:ascii="Times New Roman" w:hAnsi="Times New Roman" w:cs="Times New Roman"/>
          <w:sz w:val="24"/>
          <w:szCs w:val="24"/>
        </w:rPr>
      </w:pPr>
    </w:p>
    <w:p w14:paraId="75945F28">
      <w:pPr>
        <w:pStyle w:val="25"/>
        <w:numPr>
          <w:ilvl w:val="0"/>
          <w:numId w:val="0"/>
        </w:numPr>
        <w:ind w:firstLine="360"/>
        <w:rPr>
          <w:rFonts w:ascii="Times New Roman" w:hAnsi="Times New Roman" w:cs="Times New Roman"/>
          <w:sz w:val="24"/>
          <w:szCs w:val="24"/>
        </w:rPr>
      </w:pPr>
    </w:p>
    <w:p w14:paraId="40D3DFB2">
      <w:pPr>
        <w:pStyle w:val="25"/>
        <w:numPr>
          <w:ilvl w:val="0"/>
          <w:numId w:val="0"/>
        </w:numPr>
        <w:ind w:firstLine="360"/>
        <w:rPr>
          <w:rFonts w:ascii="Times New Roman" w:hAnsi="Times New Roman" w:cs="Times New Roman"/>
          <w:sz w:val="24"/>
          <w:szCs w:val="24"/>
        </w:rPr>
      </w:pPr>
    </w:p>
    <w:p w14:paraId="7A182326">
      <w:pPr>
        <w:pStyle w:val="25"/>
        <w:numPr>
          <w:ilvl w:val="0"/>
          <w:numId w:val="0"/>
        </w:numPr>
        <w:ind w:firstLine="360"/>
        <w:rPr>
          <w:rFonts w:ascii="Times New Roman" w:hAnsi="Times New Roman" w:cs="Times New Roman"/>
          <w:sz w:val="24"/>
          <w:szCs w:val="24"/>
        </w:rPr>
      </w:pPr>
    </w:p>
    <w:p w14:paraId="02197FC7">
      <w:pPr>
        <w:pStyle w:val="25"/>
        <w:numPr>
          <w:ilvl w:val="0"/>
          <w:numId w:val="0"/>
        </w:numPr>
        <w:rPr>
          <w:rFonts w:ascii="Times New Roman" w:hAnsi="Times New Roman" w:cs="Times New Roman"/>
          <w:sz w:val="24"/>
          <w:szCs w:val="24"/>
        </w:rPr>
      </w:pPr>
    </w:p>
    <w:p w14:paraId="5DEF5FE3">
      <w:pPr>
        <w:pStyle w:val="25"/>
        <w:numPr>
          <w:ilvl w:val="0"/>
          <w:numId w:val="0"/>
        </w:numPr>
        <w:ind w:left="360" w:hanging="360"/>
        <w:rPr>
          <w:rFonts w:ascii="Times New Roman" w:hAnsi="Times New Roman" w:cs="Times New Roman"/>
          <w:b/>
          <w:sz w:val="24"/>
          <w:szCs w:val="24"/>
        </w:rPr>
      </w:pPr>
    </w:p>
    <w:p w14:paraId="4B60025F">
      <w:pPr>
        <w:pStyle w:val="25"/>
        <w:numPr>
          <w:ilvl w:val="0"/>
          <w:numId w:val="0"/>
        </w:numPr>
        <w:ind w:left="360" w:hanging="360"/>
        <w:rPr>
          <w:rFonts w:ascii="Times New Roman" w:hAnsi="Times New Roman" w:cs="Times New Roman"/>
          <w:b/>
          <w:sz w:val="24"/>
          <w:szCs w:val="24"/>
        </w:rPr>
      </w:pPr>
    </w:p>
    <w:p w14:paraId="6ACB6356">
      <w:pPr>
        <w:pStyle w:val="25"/>
        <w:numPr>
          <w:ilvl w:val="0"/>
          <w:numId w:val="0"/>
        </w:numPr>
        <w:ind w:left="360" w:hanging="360"/>
        <w:rPr>
          <w:rFonts w:ascii="Times New Roman" w:hAnsi="Times New Roman" w:cs="Times New Roman"/>
          <w:b/>
          <w:sz w:val="24"/>
          <w:szCs w:val="24"/>
        </w:rPr>
      </w:pPr>
      <w:r>
        <w:rPr>
          <w:rFonts w:ascii="Times New Roman" w:hAnsi="Times New Roman" w:cs="Times New Roman"/>
          <w:b/>
          <w:sz w:val="24"/>
          <w:szCs w:val="24"/>
        </w:rPr>
        <w:t xml:space="preserve">Bibliografia: </w:t>
      </w:r>
    </w:p>
    <w:p w14:paraId="092CACC4">
      <w:pPr>
        <w:numPr>
          <w:ilvl w:val="0"/>
          <w:numId w:val="10"/>
        </w:num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OUG nr. 144/2008 privind exercitarea profesiei de asistent medical generalist, a profesiei de moașă și a profesiei de asistent medical, precum și organizarea și funcționarea OAMGMAMR — condițiile de exercitare a profesiei, drepturi și obligații.</w:t>
      </w:r>
    </w:p>
    <w:p w14:paraId="3B74E7D0">
      <w:pPr>
        <w:numPr>
          <w:ilvl w:val="0"/>
          <w:numId w:val="10"/>
        </w:num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Fișa aprobată a postului de asistent medical — monitorizarea sănătății, tratamentul prescris, educația sanitară, documentarea vizitelor și limitele competențelor.</w:t>
      </w:r>
    </w:p>
    <w:p w14:paraId="5328DECB">
      <w:pPr>
        <w:pStyle w:val="139"/>
        <w:numPr>
          <w:ilvl w:val="0"/>
          <w:numId w:val="10"/>
        </w:numPr>
        <w:jc w:val="both"/>
        <w:rPr>
          <w:rFonts w:ascii="Times New Roman" w:hAnsi="Times New Roman" w:cs="Times New Roman"/>
          <w:color w:val="212529"/>
          <w:sz w:val="24"/>
          <w:szCs w:val="24"/>
          <w:lang w:val="it-IT"/>
        </w:rPr>
      </w:pPr>
      <w:r>
        <w:rPr>
          <w:rFonts w:ascii="Times New Roman" w:hAnsi="Times New Roman" w:cs="Times New Roman"/>
          <w:b/>
          <w:bCs/>
          <w:color w:val="212529"/>
          <w:sz w:val="24"/>
          <w:szCs w:val="24"/>
          <w:lang w:val="it-IT"/>
        </w:rPr>
        <w:t>Codul de etică şi deontologie al asistentului medical</w:t>
      </w:r>
      <w:r>
        <w:rPr>
          <w:rFonts w:ascii="Times New Roman" w:hAnsi="Times New Roman" w:cs="Times New Roman"/>
          <w:color w:val="212529"/>
          <w:sz w:val="24"/>
          <w:szCs w:val="24"/>
          <w:lang w:val="it-IT"/>
        </w:rPr>
        <w:t xml:space="preserve"> generalist, al moaşei şi al asistentului medical din România cu </w:t>
      </w:r>
      <w:r>
        <w:rPr>
          <w:rFonts w:ascii="Times New Roman" w:hAnsi="Times New Roman" w:cs="Times New Roman"/>
          <w:b/>
          <w:bCs/>
          <w:color w:val="212529"/>
          <w:sz w:val="24"/>
          <w:szCs w:val="24"/>
          <w:lang w:val="it-IT"/>
        </w:rPr>
        <w:t xml:space="preserve">tematica: </w:t>
      </w:r>
      <w:r>
        <w:rPr>
          <w:rFonts w:ascii="Times New Roman" w:hAnsi="Times New Roman" w:cs="Times New Roman"/>
          <w:color w:val="212529"/>
          <w:sz w:val="24"/>
          <w:szCs w:val="24"/>
          <w:shd w:val="clear" w:color="auto" w:fill="FFFFFF"/>
          <w:lang w:val="it-IT"/>
        </w:rPr>
        <w:t>răspunderea disciplinară.</w:t>
      </w:r>
    </w:p>
    <w:p w14:paraId="48711794">
      <w:pPr>
        <w:numPr>
          <w:ilvl w:val="0"/>
          <w:numId w:val="10"/>
        </w:numPr>
        <w:spacing w:before="100" w:beforeAutospacing="1" w:after="100" w:afterAutospacing="1"/>
        <w:rPr>
          <w:rFonts w:ascii="Times New Roman" w:hAnsi="Times New Roman" w:eastAsia="Times New Roman" w:cs="Times New Roman"/>
          <w:sz w:val="24"/>
          <w:szCs w:val="24"/>
        </w:rPr>
      </w:pPr>
      <w:r>
        <w:rPr>
          <w:b/>
          <w:sz w:val="24"/>
          <w:szCs w:val="24"/>
        </w:rPr>
        <w:t>Tratat de îngrijiri medicale pentru asistenți medicali generaliști” Editura Universitară “Carol Davila” 2021 volumul I,II,III</w:t>
      </w:r>
      <w:r>
        <w:rPr>
          <w:sz w:val="24"/>
          <w:szCs w:val="24"/>
        </w:rPr>
        <w:t xml:space="preserve">. cu tematica: </w:t>
      </w:r>
    </w:p>
    <w:p w14:paraId="277EB7D5">
      <w:pPr>
        <w:rPr>
          <w:rFonts w:ascii="Times New Roman" w:hAnsi="Times New Roman" w:eastAsia="Times New Roman" w:cs="Times New Roman"/>
          <w:color w:val="auto"/>
          <w:sz w:val="24"/>
          <w:szCs w:val="24"/>
        </w:rPr>
      </w:pPr>
      <w:r>
        <w:rPr>
          <w:rFonts w:ascii="Times New Roman" w:hAnsi="Times New Roman" w:cs="Times New Roman"/>
          <w:sz w:val="24"/>
          <w:szCs w:val="24"/>
        </w:rPr>
        <w:t xml:space="preserve">   </w:t>
      </w:r>
      <w:r>
        <w:rPr>
          <w:rFonts w:ascii="Times New Roman" w:hAnsi="Symbol" w:eastAsia="Times New Roman" w:cs="Times New Roman"/>
          <w:color w:val="auto"/>
          <w:sz w:val="24"/>
          <w:szCs w:val="24"/>
        </w:rPr>
        <w:t></w:t>
      </w:r>
      <w:r>
        <w:rPr>
          <w:rFonts w:ascii="Times New Roman" w:hAnsi="Times New Roman" w:eastAsia="Times New Roman" w:cs="Times New Roman"/>
          <w:color w:val="auto"/>
          <w:sz w:val="24"/>
          <w:szCs w:val="24"/>
        </w:rPr>
        <w:t xml:space="preserve">  administrarea medicamentelor pe cale orală, parenterală, transcutanată, nazală, intraoculară, auriculară, rectală, vaginală — vol. 1, pag. 453–482</w:t>
      </w:r>
    </w:p>
    <w:p w14:paraId="0DB0CF43">
      <w:pPr>
        <w:spacing w:after="0"/>
        <w:rPr>
          <w:rFonts w:ascii="Times New Roman" w:hAnsi="Times New Roman" w:eastAsia="Times New Roman" w:cs="Times New Roman"/>
          <w:color w:val="auto"/>
          <w:sz w:val="24"/>
          <w:szCs w:val="24"/>
        </w:rPr>
      </w:pPr>
      <w:r>
        <w:rPr>
          <w:rFonts w:ascii="Times New Roman" w:hAnsi="Symbol" w:eastAsia="Times New Roman" w:cs="Times New Roman"/>
          <w:color w:val="auto"/>
          <w:sz w:val="24"/>
          <w:szCs w:val="24"/>
        </w:rPr>
        <w:t></w:t>
      </w:r>
      <w:r>
        <w:rPr>
          <w:rFonts w:ascii="Times New Roman" w:hAnsi="Times New Roman" w:eastAsia="Times New Roman" w:cs="Times New Roman"/>
          <w:color w:val="auto"/>
          <w:sz w:val="24"/>
          <w:szCs w:val="24"/>
        </w:rPr>
        <w:t xml:space="preserve">  măsurarea funcțiilor vitale — vol. 1, pag. 407–418</w:t>
      </w:r>
    </w:p>
    <w:p w14:paraId="13E71EE8">
      <w:pPr>
        <w:spacing w:after="0"/>
        <w:rPr>
          <w:rFonts w:ascii="Times New Roman" w:hAnsi="Times New Roman" w:eastAsia="Times New Roman" w:cs="Times New Roman"/>
          <w:color w:val="auto"/>
          <w:sz w:val="24"/>
          <w:szCs w:val="24"/>
        </w:rPr>
      </w:pPr>
      <w:r>
        <w:rPr>
          <w:rFonts w:ascii="Times New Roman" w:hAnsi="Symbol" w:eastAsia="Times New Roman" w:cs="Times New Roman"/>
          <w:color w:val="auto"/>
          <w:sz w:val="24"/>
          <w:szCs w:val="24"/>
        </w:rPr>
        <w:t></w:t>
      </w:r>
      <w:r>
        <w:rPr>
          <w:rFonts w:ascii="Times New Roman" w:hAnsi="Times New Roman" w:eastAsia="Times New Roman" w:cs="Times New Roman"/>
          <w:color w:val="auto"/>
          <w:sz w:val="24"/>
          <w:szCs w:val="24"/>
        </w:rPr>
        <w:t xml:space="preserve">  monitorizarea glicemiei la bolnavul diabetic — vol. 2, pag. 291–299</w:t>
      </w:r>
    </w:p>
    <w:p w14:paraId="28FA7A46">
      <w:pPr>
        <w:spacing w:after="0"/>
        <w:rPr>
          <w:rFonts w:ascii="Times New Roman" w:hAnsi="Times New Roman" w:eastAsia="Times New Roman" w:cs="Times New Roman"/>
          <w:color w:val="auto"/>
          <w:sz w:val="24"/>
          <w:szCs w:val="24"/>
        </w:rPr>
      </w:pPr>
      <w:r>
        <w:rPr>
          <w:rFonts w:ascii="Times New Roman" w:hAnsi="Symbol" w:eastAsia="Times New Roman" w:cs="Times New Roman"/>
          <w:color w:val="auto"/>
          <w:sz w:val="24"/>
          <w:szCs w:val="24"/>
        </w:rPr>
        <w:t></w:t>
      </w:r>
      <w:r>
        <w:rPr>
          <w:rFonts w:ascii="Times New Roman" w:hAnsi="Times New Roman" w:eastAsia="Times New Roman" w:cs="Times New Roman"/>
          <w:color w:val="auto"/>
          <w:sz w:val="24"/>
          <w:szCs w:val="24"/>
        </w:rPr>
        <w:t xml:space="preserve">  recoltarea produselor biologice pentru examenul de laborator — vol. 1, pag. 440–452</w:t>
      </w:r>
    </w:p>
    <w:p w14:paraId="266C0A31">
      <w:pPr>
        <w:spacing w:after="0"/>
        <w:rPr>
          <w:rFonts w:ascii="Times New Roman" w:hAnsi="Times New Roman" w:eastAsia="Times New Roman" w:cs="Times New Roman"/>
          <w:color w:val="auto"/>
          <w:sz w:val="24"/>
          <w:szCs w:val="24"/>
        </w:rPr>
      </w:pPr>
      <w:r>
        <w:rPr>
          <w:rFonts w:ascii="Times New Roman" w:hAnsi="Symbol" w:eastAsia="Times New Roman" w:cs="Times New Roman"/>
          <w:color w:val="auto"/>
          <w:sz w:val="24"/>
          <w:szCs w:val="24"/>
        </w:rPr>
        <w:t></w:t>
      </w:r>
      <w:r>
        <w:rPr>
          <w:rFonts w:ascii="Times New Roman" w:hAnsi="Times New Roman" w:eastAsia="Times New Roman" w:cs="Times New Roman"/>
          <w:color w:val="auto"/>
          <w:sz w:val="24"/>
          <w:szCs w:val="24"/>
        </w:rPr>
        <w:t xml:space="preserve">  îngrijirea plăgilor, efectuarea pansamentelor și bandajelor — vol. 1, pag. 432–440</w:t>
      </w:r>
    </w:p>
    <w:p w14:paraId="4F0D6060">
      <w:pPr>
        <w:spacing w:after="0"/>
        <w:rPr>
          <w:rFonts w:ascii="Times New Roman" w:hAnsi="Times New Roman" w:eastAsia="Times New Roman" w:cs="Times New Roman"/>
          <w:color w:val="auto"/>
          <w:sz w:val="24"/>
          <w:szCs w:val="24"/>
        </w:rPr>
      </w:pPr>
      <w:r>
        <w:rPr>
          <w:rFonts w:ascii="Times New Roman" w:hAnsi="Symbol" w:eastAsia="Times New Roman" w:cs="Times New Roman"/>
          <w:color w:val="auto"/>
          <w:sz w:val="24"/>
          <w:szCs w:val="24"/>
        </w:rPr>
        <w:t></w:t>
      </w:r>
      <w:r>
        <w:rPr>
          <w:rFonts w:ascii="Times New Roman" w:hAnsi="Times New Roman" w:eastAsia="Times New Roman" w:cs="Times New Roman"/>
          <w:color w:val="auto"/>
          <w:sz w:val="24"/>
          <w:szCs w:val="24"/>
        </w:rPr>
        <w:t xml:space="preserve">  supravegherea și îngrijirea persoanelor vârstnice, cu dizabilități și a celor cu boli cronice: avc — vol. 3, pag. 256; boala parkinson — vol. 3, pag. 259; epilepsia — vol. 3, pag. 250, 286–288; boala alzheimer — vol. 3, pag. 337–338; diabetul zaharat — vol. 2, pag. 291–300, 319–322; astmul bronșic — vol. 2, pag. 15–21; tuberculoza pulmonară — vol. 2, pag. 28–34</w:t>
      </w:r>
    </w:p>
    <w:p w14:paraId="4566A032">
      <w:pPr>
        <w:spacing w:after="160" w:line="276" w:lineRule="auto"/>
        <w:rPr>
          <w:rFonts w:ascii="Times New Roman" w:hAnsi="Times New Roman" w:eastAsia="Times New Roman" w:cs="Times New Roman"/>
          <w:b/>
          <w:bCs/>
          <w:color w:val="auto"/>
          <w:sz w:val="24"/>
          <w:szCs w:val="24"/>
        </w:rPr>
      </w:pPr>
      <w:r>
        <w:rPr>
          <w:rFonts w:ascii="Times New Roman" w:hAnsi="Symbol" w:eastAsia="Times New Roman" w:cs="Times New Roman"/>
          <w:color w:val="auto"/>
          <w:sz w:val="24"/>
          <w:szCs w:val="24"/>
        </w:rPr>
        <w:t></w:t>
      </w:r>
      <w:r>
        <w:rPr>
          <w:rFonts w:ascii="Times New Roman" w:hAnsi="Times New Roman" w:eastAsia="Times New Roman" w:cs="Times New Roman"/>
          <w:color w:val="auto"/>
          <w:sz w:val="24"/>
          <w:szCs w:val="24"/>
        </w:rPr>
        <w:t xml:space="preserve">  acordarea primului ajutor în: stop cardio-respirator, comă, obstrucția căilor respiratorii cu corp străin — manevra heimlich, electrocutare, înec, șoc anafilactic, șoc hipovolemic, sincopă, insolație, criza în astmul bronșic, hemoptizia, infarctul miocardic acut, intoxicații, hemostaza în urgență — vol. 3, pag. 40–52, 70–77, 82–122, 135–137, 199–200</w:t>
      </w:r>
      <w:r>
        <w:rPr>
          <w:rFonts w:ascii="Times New Roman" w:hAnsi="Times New Roman" w:eastAsia="Times New Roman" w:cs="Times New Roman"/>
          <w:b/>
          <w:bCs/>
          <w:color w:val="auto"/>
          <w:sz w:val="24"/>
          <w:szCs w:val="24"/>
        </w:rPr>
        <w:t>.</w:t>
      </w:r>
    </w:p>
    <w:p w14:paraId="602A2F7E">
      <w:pPr>
        <w:pStyle w:val="3"/>
        <w:numPr>
          <w:ilvl w:val="0"/>
          <w:numId w:val="11"/>
        </w:numPr>
        <w:rPr>
          <w:rFonts w:ascii="Times New Roman" w:hAnsi="Times New Roman" w:cs="Times New Roman"/>
          <w:color w:val="auto"/>
          <w:szCs w:val="24"/>
          <w:u w:val="single"/>
        </w:rPr>
      </w:pPr>
      <w:r>
        <w:rPr>
          <w:rFonts w:ascii="Times New Roman" w:hAnsi="Times New Roman" w:cs="Times New Roman"/>
          <w:color w:val="auto"/>
          <w:szCs w:val="24"/>
          <w:u w:val="single"/>
        </w:rPr>
        <w:t>Îngrijitor la domiciliu</w:t>
      </w:r>
    </w:p>
    <w:p w14:paraId="2BAE45A9">
      <w:pPr>
        <w:ind w:firstLine="360"/>
        <w:rPr>
          <w:rFonts w:ascii="Times New Roman" w:hAnsi="Times New Roman" w:cs="Times New Roman"/>
          <w:sz w:val="24"/>
          <w:szCs w:val="24"/>
        </w:rPr>
      </w:pPr>
      <w:r>
        <w:rPr>
          <w:rFonts w:ascii="Times New Roman" w:hAnsi="Times New Roman" w:cs="Times New Roman"/>
          <w:sz w:val="24"/>
          <w:szCs w:val="24"/>
        </w:rPr>
        <w:t>Patru posturi. Alocare în proiect: 168 ore/lună pentru fiecare post, timp de 36 de luni. Cod ocupație înscris în cerere: 532201 - îngrijitor bătrâni la domiciliu sau curs cod COR similar.</w:t>
      </w:r>
      <w:r>
        <w:rPr>
          <w:sz w:val="24"/>
          <w:szCs w:val="24"/>
        </w:rPr>
        <w:t xml:space="preserve"> </w:t>
      </w:r>
      <w:r>
        <w:rPr>
          <w:rFonts w:ascii="Times New Roman" w:hAnsi="Times New Roman" w:cs="Times New Roman"/>
          <w:sz w:val="24"/>
          <w:szCs w:val="24"/>
        </w:rPr>
        <w:t>Minim studii medii..  Formare profesională specifică (curs calificare în îngrijirea persoanelor vârstnice la domiciliu – atestat conform</w:t>
      </w:r>
      <w:r>
        <w:rPr>
          <w:rFonts w:ascii="Times New Roman" w:hAnsi="Times New Roman" w:eastAsia="Times New Roman" w:cs="Times New Roman"/>
          <w:sz w:val="24"/>
          <w:szCs w:val="24"/>
        </w:rPr>
        <w:t xml:space="preserve"> Legea nr. 17/2000 privind asistența socială a persoanelor vârstnice, republicată — nevoile persoanelor vârstnice și serviciile de îngrijire la domiciliu</w:t>
      </w:r>
      <w:r>
        <w:rPr>
          <w:rFonts w:ascii="Times New Roman" w:hAnsi="Times New Roman" w:cs="Times New Roman"/>
          <w:sz w:val="24"/>
          <w:szCs w:val="24"/>
        </w:rPr>
        <w:t xml:space="preserve">  ).</w:t>
      </w:r>
    </w:p>
    <w:p w14:paraId="534B325E">
      <w:pPr>
        <w:pStyle w:val="167"/>
        <w:rPr>
          <w:color w:val="auto"/>
        </w:rPr>
      </w:pPr>
      <w:r>
        <w:t xml:space="preserve">Condiție prevăzută în cererea de finantare:  calificare pentru îngrijire la domiciliu, conform cerințelor serviciului social. Nivelul studiilor și documentele de calificare acceptate,  dovedită prin certificat/atestat. </w:t>
      </w:r>
      <w:r>
        <w:rPr>
          <w:color w:val="auto"/>
        </w:rPr>
        <w:t>Experiență în îngrijirea persoanelor vârstnice sau vulnerabile.</w:t>
      </w:r>
    </w:p>
    <w:p w14:paraId="02887A2B">
      <w:pPr>
        <w:pStyle w:val="167"/>
      </w:pPr>
      <w:r>
        <w:rPr>
          <w:color w:val="auto"/>
        </w:rPr>
        <w:t>Cunoștințe de bază privind igiena, nutriția și siguranța beneficiarilor.</w:t>
      </w:r>
      <w:r>
        <w:t xml:space="preserve"> Oferirea de îngrijire de bază persoanelor vârstnice aflate în dificultate.</w:t>
      </w:r>
    </w:p>
    <w:p w14:paraId="10D96406">
      <w:pPr>
        <w:pStyle w:val="167"/>
      </w:pPr>
      <w:r>
        <w:t>• Monitorizarea stării de sănătate și a nevoilor individuale ale beneficiarilor.</w:t>
      </w:r>
    </w:p>
    <w:p w14:paraId="42FD6795">
      <w:pPr>
        <w:pStyle w:val="167"/>
      </w:pPr>
      <w:r>
        <w:t>• Ajutor la activități de bază zilnice: igienă, alimentație, mobilizare.</w:t>
      </w:r>
    </w:p>
    <w:p w14:paraId="142C325A">
      <w:pPr>
        <w:pStyle w:val="167"/>
      </w:pPr>
      <w:r>
        <w:t>• Menținerea unei comunicări constante cu echipa de specialiști (asistent social, medic de familie etc.).</w:t>
      </w:r>
    </w:p>
    <w:p w14:paraId="70F59D89">
      <w:pPr>
        <w:pStyle w:val="167"/>
      </w:pPr>
      <w:r>
        <w:t>• Respectarea planului individualizat de intervenție și a normelor de igienă și siguranță.</w:t>
      </w:r>
    </w:p>
    <w:p w14:paraId="7E905188">
      <w:pPr>
        <w:pStyle w:val="167"/>
      </w:pPr>
    </w:p>
    <w:p w14:paraId="63B71785">
      <w:pPr>
        <w:pStyle w:val="167"/>
      </w:pPr>
    </w:p>
    <w:p w14:paraId="55CB1EE4">
      <w:pPr>
        <w:rPr>
          <w:rFonts w:ascii="Times New Roman" w:hAnsi="Times New Roman" w:cs="Times New Roman"/>
          <w:b/>
          <w:color w:val="auto"/>
          <w:sz w:val="24"/>
          <w:szCs w:val="24"/>
        </w:rPr>
      </w:pPr>
    </w:p>
    <w:p w14:paraId="6752A12D">
      <w:pPr>
        <w:ind w:left="360"/>
        <w:rPr>
          <w:rFonts w:ascii="Times New Roman" w:hAnsi="Times New Roman" w:cs="Times New Roman"/>
          <w:b/>
          <w:color w:val="auto"/>
          <w:sz w:val="24"/>
          <w:szCs w:val="24"/>
        </w:rPr>
      </w:pPr>
    </w:p>
    <w:p w14:paraId="28A31115">
      <w:pPr>
        <w:ind w:left="360"/>
        <w:rPr>
          <w:rFonts w:ascii="Times New Roman" w:hAnsi="Times New Roman" w:cs="Times New Roman"/>
          <w:b/>
          <w:color w:val="auto"/>
          <w:sz w:val="24"/>
          <w:szCs w:val="24"/>
        </w:rPr>
      </w:pPr>
      <w:r>
        <w:rPr>
          <w:rFonts w:ascii="Times New Roman" w:hAnsi="Times New Roman" w:cs="Times New Roman"/>
          <w:b/>
          <w:color w:val="auto"/>
          <w:sz w:val="24"/>
          <w:szCs w:val="24"/>
        </w:rPr>
        <w:t xml:space="preserve">Cerinte: </w:t>
      </w:r>
    </w:p>
    <w:p w14:paraId="226CC4B4">
      <w:pPr>
        <w:pStyle w:val="25"/>
        <w:rPr>
          <w:rFonts w:ascii="Times New Roman" w:hAnsi="Times New Roman" w:cs="Times New Roman"/>
          <w:sz w:val="24"/>
          <w:szCs w:val="24"/>
        </w:rPr>
      </w:pPr>
      <w:r>
        <w:rPr>
          <w:rFonts w:ascii="Times New Roman" w:hAnsi="Times New Roman" w:cs="Times New Roman"/>
          <w:sz w:val="24"/>
          <w:szCs w:val="24"/>
        </w:rPr>
        <w:t>Sprijin pentru igienă personală, îmbrăcare și dezbrăcare, alimentație, menaj ușor, mobilizare și deplasare în locuință sau în curte.</w:t>
      </w:r>
    </w:p>
    <w:p w14:paraId="699E49C5">
      <w:pPr>
        <w:pStyle w:val="25"/>
        <w:rPr>
          <w:rFonts w:ascii="Times New Roman" w:hAnsi="Times New Roman" w:cs="Times New Roman"/>
          <w:sz w:val="24"/>
          <w:szCs w:val="24"/>
        </w:rPr>
      </w:pPr>
      <w:r>
        <w:rPr>
          <w:rFonts w:ascii="Times New Roman" w:hAnsi="Times New Roman" w:cs="Times New Roman"/>
          <w:sz w:val="24"/>
          <w:szCs w:val="24"/>
        </w:rPr>
        <w:t>Însoțirea beneficiarilor la cumpărături, programări medicale sau activități comunitare, potrivit planului individualizat; completarea fișelor de intervenție zilnică și colaborarea cu asistentul medical și asistentul social.</w:t>
      </w:r>
    </w:p>
    <w:p w14:paraId="3CE61B23">
      <w:pPr>
        <w:pStyle w:val="25"/>
        <w:rPr>
          <w:rFonts w:ascii="Times New Roman" w:hAnsi="Times New Roman" w:cs="Times New Roman"/>
          <w:sz w:val="24"/>
          <w:szCs w:val="24"/>
        </w:rPr>
      </w:pPr>
      <w:r>
        <w:rPr>
          <w:rFonts w:ascii="Times New Roman" w:hAnsi="Times New Roman" w:cs="Times New Roman"/>
          <w:sz w:val="24"/>
          <w:szCs w:val="24"/>
        </w:rPr>
        <w:t>• Cunoștințe de igienă, nutriție și siguranță; empatie, răbdare și lucru în echipă; disponibilitate pentru deplasări la domiciliu.</w:t>
      </w:r>
    </w:p>
    <w:p w14:paraId="682D6167">
      <w:pPr>
        <w:pStyle w:val="25"/>
        <w:rPr>
          <w:rFonts w:ascii="Times New Roman" w:hAnsi="Times New Roman" w:cs="Times New Roman"/>
          <w:sz w:val="24"/>
          <w:szCs w:val="24"/>
        </w:rPr>
      </w:pPr>
      <w:r>
        <w:rPr>
          <w:rFonts w:ascii="Times New Roman" w:hAnsi="Times New Roman" w:cs="Times New Roman"/>
          <w:sz w:val="24"/>
          <w:szCs w:val="24"/>
        </w:rPr>
        <w:t xml:space="preserve">Asigurarea îngrijirii de bază și a suportului personal zilnic pentru persoanele vârstnice asistate. </w:t>
      </w:r>
    </w:p>
    <w:p w14:paraId="710CA62D">
      <w:pPr>
        <w:pStyle w:val="167"/>
        <w:spacing w:after="126"/>
      </w:pPr>
      <w:r>
        <w:t xml:space="preserve">•   Ajutor pentru igiena personală și menținerea igienei în spațiul de locuit. </w:t>
      </w:r>
    </w:p>
    <w:p w14:paraId="55CB8357">
      <w:pPr>
        <w:pStyle w:val="167"/>
        <w:spacing w:after="126"/>
      </w:pPr>
      <w:r>
        <w:t xml:space="preserve">•   Sprijin în alimentație, hidratare, administrarea hranei și a tratamentelor prescrise (sub supraveghere). </w:t>
      </w:r>
    </w:p>
    <w:p w14:paraId="30A65AAE">
      <w:pPr>
        <w:pStyle w:val="167"/>
        <w:spacing w:after="126"/>
      </w:pPr>
      <w:r>
        <w:t xml:space="preserve">•   Însoțirea beneficiarilor la activități esențiale (consultații medicale, cumpărături etc.). </w:t>
      </w:r>
    </w:p>
    <w:p w14:paraId="164D957C">
      <w:pPr>
        <w:pStyle w:val="167"/>
        <w:spacing w:after="126"/>
      </w:pPr>
      <w:r>
        <w:t xml:space="preserve">•   Observarea și raportarea stării generale de sănătate a beneficiarului către echipa multidisciplinară. </w:t>
      </w:r>
    </w:p>
    <w:p w14:paraId="3CD6532A">
      <w:pPr>
        <w:pStyle w:val="167"/>
        <w:spacing w:after="126"/>
      </w:pPr>
      <w:r>
        <w:t xml:space="preserve">• Participarea la activități de socializare, menite să reducă izolarea persoanei vârstnice. </w:t>
      </w:r>
    </w:p>
    <w:p w14:paraId="2B3AFFDC">
      <w:pPr>
        <w:pStyle w:val="167"/>
        <w:spacing w:after="126"/>
      </w:pPr>
      <w:r>
        <w:t xml:space="preserve">• Colaborarea activă cu asistentul medical, asistentul social, psihologul și coordonatorul de serviciu social. </w:t>
      </w:r>
    </w:p>
    <w:p w14:paraId="0BC00557">
      <w:pPr>
        <w:pStyle w:val="167"/>
      </w:pPr>
      <w:r>
        <w:t xml:space="preserve">• Respectarea standardelor de etică, igienă și protecție a beneficiarului. </w:t>
      </w:r>
    </w:p>
    <w:p w14:paraId="3423F06D">
      <w:pPr>
        <w:pStyle w:val="167"/>
      </w:pPr>
      <w:r>
        <w:t xml:space="preserve">• Empatie, răbdare și capacitate de a comunica eficient cu persoane în vârstă. </w:t>
      </w:r>
    </w:p>
    <w:p w14:paraId="289BBD0B">
      <w:pPr>
        <w:pStyle w:val="167"/>
      </w:pPr>
      <w:r>
        <w:t>• Disponibilitate pentru deplasare la domiciliul beneficiarului. • Furnizarea serviciilor de îngrijire directă la domiciliu</w:t>
      </w:r>
    </w:p>
    <w:p w14:paraId="59F1AFCD">
      <w:pPr>
        <w:pStyle w:val="167"/>
      </w:pPr>
      <w:r>
        <w:t>• Observarea și raportarea oricăror modificări în starea beneficiarului</w:t>
      </w:r>
    </w:p>
    <w:p w14:paraId="1B83EC55">
      <w:pPr>
        <w:pStyle w:val="167"/>
      </w:pPr>
      <w:r>
        <w:t>• Respectarea normelor de etică și confidențialitate</w:t>
      </w:r>
    </w:p>
    <w:p w14:paraId="28B8CC7D">
      <w:pPr>
        <w:pStyle w:val="167"/>
      </w:pPr>
      <w:r>
        <w:t>• Participarea la formări/instruiri periodice</w:t>
      </w:r>
    </w:p>
    <w:p w14:paraId="7ED7C9A6">
      <w:pPr>
        <w:pStyle w:val="167"/>
      </w:pPr>
      <w:r>
        <w:t>• Spirit de echipă și respect față de diversitate și demnitatea umană.</w:t>
      </w:r>
    </w:p>
    <w:p w14:paraId="3734A6E2">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Empatie, răbdare și abilități de comunicare. </w:t>
      </w:r>
    </w:p>
    <w:p w14:paraId="6B677DD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Capacitatea de a lucra autonom și în echipă. </w:t>
      </w:r>
    </w:p>
    <w:p w14:paraId="420CEC0E">
      <w:pPr>
        <w:autoSpaceDE w:val="0"/>
        <w:autoSpaceDN w:val="0"/>
        <w:adjustRightInd w:val="0"/>
        <w:spacing w:after="0"/>
        <w:rPr>
          <w:rFonts w:ascii="Times New Roman" w:hAnsi="Times New Roman" w:cs="Times New Roman"/>
          <w:sz w:val="24"/>
          <w:szCs w:val="24"/>
        </w:rPr>
      </w:pPr>
    </w:p>
    <w:p w14:paraId="78073030">
      <w:pPr>
        <w:pStyle w:val="25"/>
        <w:numPr>
          <w:ilvl w:val="0"/>
          <w:numId w:val="0"/>
        </w:numPr>
        <w:spacing w:after="0"/>
        <w:rPr>
          <w:rFonts w:ascii="Times New Roman" w:hAnsi="Times New Roman" w:cs="Times New Roman"/>
          <w:color w:val="C00000"/>
          <w:sz w:val="24"/>
          <w:szCs w:val="24"/>
        </w:rPr>
      </w:pPr>
      <w:r>
        <w:rPr>
          <w:rFonts w:ascii="Times New Roman" w:hAnsi="Times New Roman" w:cs="Times New Roman"/>
          <w:color w:val="auto"/>
          <w:sz w:val="24"/>
          <w:szCs w:val="24"/>
        </w:rPr>
        <w:t xml:space="preserve"> Vechime minimă și caracterul obligatoriu/preferențial al experienței</w:t>
      </w:r>
      <w:r>
        <w:rPr>
          <w:rFonts w:ascii="Times New Roman" w:hAnsi="Times New Roman" w:cs="Times New Roman"/>
          <w:color w:val="C00000"/>
          <w:sz w:val="24"/>
          <w:szCs w:val="24"/>
        </w:rPr>
        <w:t xml:space="preserve">: </w:t>
      </w:r>
      <w:r>
        <w:rPr>
          <w:rFonts w:ascii="Times New Roman" w:hAnsi="Times New Roman" w:cs="Times New Roman"/>
          <w:sz w:val="24"/>
          <w:szCs w:val="24"/>
        </w:rPr>
        <w:t xml:space="preserve"> 1 luna în îngrijirea persoanelor vârstnice .</w:t>
      </w:r>
    </w:p>
    <w:p w14:paraId="4B297640">
      <w:pPr>
        <w:pStyle w:val="25"/>
        <w:numPr>
          <w:ilvl w:val="0"/>
          <w:numId w:val="0"/>
        </w:numPr>
        <w:rPr>
          <w:rFonts w:ascii="Times New Roman" w:hAnsi="Times New Roman" w:cs="Times New Roman"/>
          <w:sz w:val="24"/>
          <w:szCs w:val="24"/>
        </w:rPr>
      </w:pPr>
    </w:p>
    <w:p w14:paraId="56AF72C4">
      <w:pPr>
        <w:pStyle w:val="167"/>
      </w:pPr>
      <w:r>
        <w:rPr>
          <w:b/>
        </w:rPr>
        <w:t>Atribuții:</w:t>
      </w:r>
      <w:r>
        <w:t xml:space="preserve"> sprijin pentru igienă, îmbrăcare, alimentație, hidratare, mobilizare și menaj; însoțire și socializare; observarea și raportarea modificărilor stării beneficiarului; registre de vizită. Sprijinul privind tratamentul se acordă numai sub supraveghere și în limitele competențelor.  Ajută la pregătirea și oferirea meselor. Menține curățenia și ordinea în spațiul de locuit al beneficiarului. Oferă suport emoțional de bază și menține o relație empatică cu persoana asistată. Monitorizează semnele evidente de deteriorare fizică sau mentală și anunță echipa.  Completează fișele zilnice de activitate și registrele de vizită. Nu se suprapune cu atribuțiile asistentului medical, care are competențe clinice.  Colaborează cu asistentul social pentru identificarea nevoilor sociale ale beneficiarului.  Nu este implicat în luarea deciziilor medicale sau sociale, dar contribuie activ la implementarea planului de intervenție. </w:t>
      </w:r>
    </w:p>
    <w:p w14:paraId="5BD1AFBD">
      <w:pPr>
        <w:pStyle w:val="25"/>
        <w:numPr>
          <w:ilvl w:val="0"/>
          <w:numId w:val="0"/>
        </w:numPr>
        <w:rPr>
          <w:rFonts w:ascii="Times New Roman" w:hAnsi="Times New Roman" w:cs="Times New Roman"/>
          <w:b/>
          <w:sz w:val="24"/>
          <w:szCs w:val="24"/>
        </w:rPr>
      </w:pPr>
    </w:p>
    <w:p w14:paraId="26A6C665">
      <w:pPr>
        <w:pStyle w:val="25"/>
        <w:numPr>
          <w:ilvl w:val="0"/>
          <w:numId w:val="0"/>
        </w:numPr>
        <w:rPr>
          <w:rFonts w:ascii="Times New Roman" w:hAnsi="Times New Roman" w:cs="Times New Roman"/>
          <w:b/>
          <w:sz w:val="24"/>
          <w:szCs w:val="24"/>
        </w:rPr>
      </w:pPr>
    </w:p>
    <w:p w14:paraId="5C0F5853">
      <w:pPr>
        <w:pStyle w:val="25"/>
        <w:numPr>
          <w:ilvl w:val="0"/>
          <w:numId w:val="0"/>
        </w:numPr>
        <w:rPr>
          <w:rFonts w:ascii="Times New Roman" w:hAnsi="Times New Roman" w:cs="Times New Roman"/>
          <w:b/>
          <w:sz w:val="24"/>
          <w:szCs w:val="24"/>
        </w:rPr>
      </w:pPr>
    </w:p>
    <w:p w14:paraId="740741C3">
      <w:pPr>
        <w:pStyle w:val="25"/>
        <w:numPr>
          <w:ilvl w:val="0"/>
          <w:numId w:val="0"/>
        </w:numPr>
        <w:rPr>
          <w:rFonts w:ascii="Times New Roman" w:hAnsi="Times New Roman" w:cs="Times New Roman"/>
          <w:b/>
          <w:sz w:val="24"/>
          <w:szCs w:val="24"/>
        </w:rPr>
      </w:pPr>
    </w:p>
    <w:p w14:paraId="7431DAC6">
      <w:pPr>
        <w:pStyle w:val="25"/>
        <w:numPr>
          <w:ilvl w:val="0"/>
          <w:numId w:val="0"/>
        </w:numPr>
        <w:rPr>
          <w:rFonts w:ascii="Times New Roman" w:hAnsi="Times New Roman" w:cs="Times New Roman"/>
          <w:b/>
          <w:sz w:val="24"/>
          <w:szCs w:val="24"/>
        </w:rPr>
      </w:pPr>
    </w:p>
    <w:p w14:paraId="28B7CD66">
      <w:pPr>
        <w:pStyle w:val="25"/>
        <w:numPr>
          <w:ilvl w:val="0"/>
          <w:numId w:val="0"/>
        </w:numPr>
        <w:rPr>
          <w:rFonts w:ascii="Times New Roman" w:hAnsi="Times New Roman" w:cs="Times New Roman"/>
          <w:b/>
          <w:sz w:val="24"/>
          <w:szCs w:val="24"/>
        </w:rPr>
      </w:pPr>
    </w:p>
    <w:p w14:paraId="59B683B6">
      <w:pPr>
        <w:pStyle w:val="25"/>
        <w:numPr>
          <w:ilvl w:val="0"/>
          <w:numId w:val="0"/>
        </w:numPr>
        <w:rPr>
          <w:rFonts w:ascii="Times New Roman" w:hAnsi="Times New Roman" w:cs="Times New Roman"/>
          <w:b/>
          <w:sz w:val="24"/>
          <w:szCs w:val="24"/>
        </w:rPr>
      </w:pPr>
    </w:p>
    <w:p w14:paraId="10C4E1C0">
      <w:pPr>
        <w:pStyle w:val="25"/>
        <w:numPr>
          <w:ilvl w:val="0"/>
          <w:numId w:val="0"/>
        </w:numPr>
        <w:ind w:left="360" w:hanging="360"/>
        <w:rPr>
          <w:rFonts w:ascii="Times New Roman" w:hAnsi="Times New Roman" w:cs="Times New Roman"/>
          <w:b/>
          <w:sz w:val="24"/>
          <w:szCs w:val="24"/>
        </w:rPr>
      </w:pPr>
      <w:r>
        <w:rPr>
          <w:rFonts w:ascii="Times New Roman" w:hAnsi="Times New Roman" w:cs="Times New Roman"/>
          <w:b/>
          <w:sz w:val="24"/>
          <w:szCs w:val="24"/>
        </w:rPr>
        <w:t xml:space="preserve">Bibliografia: </w:t>
      </w:r>
    </w:p>
    <w:p w14:paraId="4162D251">
      <w:pPr>
        <w:numPr>
          <w:ilvl w:val="0"/>
          <w:numId w:val="12"/>
        </w:num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Legea nr. 17/2000 privind asistența socială a persoanelor vârstnice, republicată — nevoile persoanelor vârstnice și serviciile de îngrijire la domiciliu.</w:t>
      </w:r>
    </w:p>
    <w:p w14:paraId="05845F48">
      <w:pPr>
        <w:numPr>
          <w:ilvl w:val="0"/>
          <w:numId w:val="12"/>
        </w:num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Legea nr. 292/2011 a asistenței sociale — principii, beneficiari și servicii sociale.</w:t>
      </w:r>
    </w:p>
    <w:p w14:paraId="4CD911DF">
      <w:pPr>
        <w:pStyle w:val="145"/>
        <w:numPr>
          <w:ilvl w:val="0"/>
          <w:numId w:val="12"/>
        </w:numPr>
        <w:rPr>
          <w:rFonts w:ascii="Times New Roman" w:hAnsi="Times New Roman" w:eastAsia="Times New Roman" w:cs="Times New Roman"/>
          <w:sz w:val="24"/>
          <w:szCs w:val="24"/>
        </w:rPr>
      </w:pPr>
      <w:r>
        <w:rPr>
          <w:rFonts w:ascii="Times New Roman" w:hAnsi="Times New Roman" w:eastAsia="Times New Roman" w:cs="Times New Roman"/>
          <w:sz w:val="24"/>
          <w:szCs w:val="24"/>
        </w:rPr>
        <w:t>OUG nr. 57/ 2019 privind Codul administrativ, cu modificarile si completarile ulterioare -Partea a VI-a,Titlul III - Personalul contractual din autoritățile și instituțiile publice;</w:t>
      </w:r>
    </w:p>
    <w:p w14:paraId="4F948773">
      <w:pPr>
        <w:pStyle w:val="145"/>
        <w:numPr>
          <w:ilvl w:val="0"/>
          <w:numId w:val="12"/>
        </w:numPr>
        <w:rPr>
          <w:rFonts w:ascii="Times New Roman" w:hAnsi="Times New Roman" w:eastAsia="Times New Roman" w:cs="Times New Roman"/>
          <w:sz w:val="24"/>
          <w:szCs w:val="24"/>
        </w:rPr>
      </w:pPr>
      <w:r>
        <w:rPr>
          <w:rFonts w:ascii="Times New Roman" w:hAnsi="Times New Roman" w:eastAsia="Times New Roman" w:cs="Times New Roman"/>
          <w:sz w:val="24"/>
          <w:szCs w:val="24"/>
        </w:rPr>
        <w:t>Fișa aprobată a postului de expert îngrijitor la domiciliu — igienă personală, alimentație,</w:t>
      </w:r>
    </w:p>
    <w:p w14:paraId="63FCF88A">
      <w:pPr>
        <w:pStyle w:val="3"/>
        <w:ind w:left="360"/>
        <w:rPr>
          <w:color w:val="auto"/>
          <w:u w:val="single"/>
        </w:rPr>
      </w:pPr>
      <w:r>
        <w:rPr>
          <w:color w:val="auto"/>
          <w:u w:val="single"/>
        </w:rPr>
        <w:t>4.Educator social și animator comunitar</w:t>
      </w:r>
    </w:p>
    <w:p w14:paraId="28309EF0"/>
    <w:p w14:paraId="176F14E0">
      <w:pPr>
        <w:ind w:firstLine="360"/>
        <w:rPr>
          <w:rFonts w:ascii="Times New Roman" w:hAnsi="Times New Roman" w:cs="Times New Roman"/>
          <w:sz w:val="24"/>
          <w:szCs w:val="24"/>
        </w:rPr>
      </w:pPr>
      <w:r>
        <w:rPr>
          <w:rFonts w:ascii="Times New Roman" w:hAnsi="Times New Roman" w:cs="Times New Roman"/>
          <w:sz w:val="24"/>
          <w:szCs w:val="24"/>
        </w:rPr>
        <w:t>Un post. Alocare în proiect: 63 ore/lună, timp de 36 de luni. Cod ocupație înscris în cerere: 341201 - educator specializat / animator socio-educativ.</w:t>
      </w:r>
    </w:p>
    <w:p w14:paraId="52F4864C">
      <w:pPr>
        <w:rPr>
          <w:rFonts w:ascii="Times New Roman" w:hAnsi="Times New Roman"/>
          <w:sz w:val="24"/>
          <w:szCs w:val="24"/>
        </w:rPr>
      </w:pPr>
      <w:r>
        <w:rPr>
          <w:rFonts w:ascii="Times New Roman" w:hAnsi="Times New Roman" w:cs="Times New Roman"/>
          <w:b/>
          <w:color w:val="auto"/>
          <w:sz w:val="24"/>
          <w:szCs w:val="24"/>
        </w:rPr>
        <w:t>Studii și calificare:</w:t>
      </w:r>
      <w:r>
        <w:rPr>
          <w:rFonts w:ascii="Times New Roman" w:hAnsi="Times New Roman" w:cs="Times New Roman"/>
          <w:color w:val="auto"/>
          <w:sz w:val="24"/>
          <w:szCs w:val="24"/>
        </w:rPr>
        <w:t xml:space="preserve"> </w:t>
      </w:r>
      <w:r>
        <w:rPr>
          <w:rFonts w:ascii="Times New Roman" w:hAnsi="Times New Roman"/>
          <w:sz w:val="24"/>
          <w:szCs w:val="24"/>
        </w:rPr>
        <w:t>Studii medii sau postliceale; cursuri de specializare în asistență socială, animare socio-educativă sau educație nonformală.</w:t>
      </w:r>
      <w:r>
        <w:t xml:space="preserve"> </w:t>
      </w:r>
      <w:r>
        <w:rPr>
          <w:rFonts w:ascii="Times New Roman" w:hAnsi="Times New Roman"/>
          <w:sz w:val="24"/>
          <w:szCs w:val="24"/>
        </w:rPr>
        <w:t xml:space="preserve"> Cursuri de specializare în domeniul asistenței sociale, animării socio-educative sau educației nonformale. Experiența în proiecte sociale sau educative cu seniori reprezintă un avantaj semnificati</w:t>
      </w:r>
    </w:p>
    <w:p w14:paraId="58C08D44">
      <w:pPr>
        <w:rPr>
          <w:rFonts w:ascii="Times New Roman" w:hAnsi="Times New Roman"/>
          <w:sz w:val="24"/>
          <w:szCs w:val="24"/>
        </w:rPr>
      </w:pPr>
    </w:p>
    <w:p w14:paraId="09493BEB">
      <w:pPr>
        <w:rPr>
          <w:rFonts w:ascii="Times New Roman" w:hAnsi="Times New Roman"/>
          <w:b/>
          <w:sz w:val="24"/>
          <w:szCs w:val="24"/>
        </w:rPr>
      </w:pPr>
      <w:r>
        <w:rPr>
          <w:rFonts w:ascii="Times New Roman" w:hAnsi="Times New Roman"/>
          <w:b/>
          <w:sz w:val="24"/>
          <w:szCs w:val="24"/>
        </w:rPr>
        <w:t>Cerinte:</w:t>
      </w:r>
    </w:p>
    <w:p w14:paraId="0AD78ADC">
      <w:pPr>
        <w:pStyle w:val="25"/>
        <w:rPr>
          <w:rFonts w:ascii="Times New Roman" w:hAnsi="Times New Roman" w:cs="Times New Roman"/>
          <w:sz w:val="24"/>
          <w:szCs w:val="24"/>
        </w:rPr>
      </w:pPr>
      <w:r>
        <w:rPr>
          <w:rFonts w:ascii="Times New Roman" w:hAnsi="Times New Roman" w:cs="Times New Roman"/>
          <w:sz w:val="24"/>
          <w:szCs w:val="24"/>
        </w:rPr>
        <w:t>Organizarea atelierelor creative, culturale, de mișcare adaptată, a jocurilor de memorie și a activităților intergeneraționale, în funcție de autonomia beneficiarilor.</w:t>
      </w:r>
    </w:p>
    <w:p w14:paraId="0187DAA0">
      <w:pPr>
        <w:pStyle w:val="25"/>
        <w:rPr>
          <w:rFonts w:ascii="Times New Roman" w:hAnsi="Times New Roman" w:cs="Times New Roman"/>
          <w:sz w:val="24"/>
          <w:szCs w:val="24"/>
        </w:rPr>
      </w:pPr>
      <w:r>
        <w:rPr>
          <w:rFonts w:ascii="Times New Roman" w:hAnsi="Times New Roman" w:cs="Times New Roman"/>
          <w:sz w:val="24"/>
          <w:szCs w:val="24"/>
        </w:rPr>
        <w:t>Organizarea de activități socio-educative, recreative și culturale destinate persoanelor vârstnice din proiect, cu scopul prevenirii izolării sociale și menținerii unui nivel activ de participare comunitară.</w:t>
      </w:r>
    </w:p>
    <w:p w14:paraId="2CC38D36">
      <w:pPr>
        <w:pStyle w:val="25"/>
        <w:rPr>
          <w:rFonts w:ascii="Times New Roman" w:hAnsi="Times New Roman" w:cs="Times New Roman"/>
          <w:sz w:val="24"/>
          <w:szCs w:val="24"/>
        </w:rPr>
      </w:pPr>
      <w:r>
        <w:rPr>
          <w:rFonts w:ascii="Times New Roman" w:hAnsi="Times New Roman" w:cs="Times New Roman"/>
          <w:sz w:val="24"/>
          <w:szCs w:val="24"/>
        </w:rPr>
        <w:t>Facilitarea participării vârstnicilor la evenimente, grupuri de suport și activități comunitare; reducerea izolării și colaborarea cu echipa pentru activități de educație informală.</w:t>
      </w:r>
    </w:p>
    <w:p w14:paraId="63B32F07">
      <w:pPr>
        <w:pStyle w:val="25"/>
        <w:rPr>
          <w:rFonts w:ascii="Times New Roman" w:hAnsi="Times New Roman" w:cs="Times New Roman"/>
          <w:sz w:val="24"/>
          <w:szCs w:val="24"/>
        </w:rPr>
      </w:pPr>
      <w:r>
        <w:rPr>
          <w:rFonts w:ascii="Times New Roman" w:hAnsi="Times New Roman" w:cs="Times New Roman"/>
          <w:sz w:val="24"/>
          <w:szCs w:val="24"/>
        </w:rPr>
        <w:t>Sprijinirea beneficiarilor în exprimarea nevoilor, intereselor și potențialului individual.</w:t>
      </w:r>
    </w:p>
    <w:p w14:paraId="31AA5109">
      <w:pPr>
        <w:spacing w:after="100" w:line="252" w:lineRule="auto"/>
        <w:rPr>
          <w:rFonts w:ascii="Times New Roman" w:hAnsi="Times New Roman"/>
          <w:sz w:val="24"/>
          <w:szCs w:val="24"/>
        </w:rPr>
      </w:pPr>
      <w:r>
        <w:rPr>
          <w:rFonts w:ascii="Times New Roman" w:hAnsi="Times New Roman"/>
          <w:sz w:val="24"/>
          <w:szCs w:val="24"/>
        </w:rPr>
        <w:t>•   Creativitate, empatie, răbdare și comunicare; organizarea activităților accesibile vârstnicilor; cunoștințe de psihologie socială, dezvoltare umană și pedagogie nonformală; disponibilitate pentru lucru pe teren.</w:t>
      </w:r>
    </w:p>
    <w:p w14:paraId="68A70455">
      <w:pPr>
        <w:spacing w:after="100" w:line="252" w:lineRule="auto"/>
        <w:rPr>
          <w:rFonts w:ascii="Times New Roman" w:hAnsi="Times New Roman"/>
          <w:color w:val="auto"/>
          <w:sz w:val="24"/>
          <w:szCs w:val="24"/>
        </w:rPr>
      </w:pPr>
      <w:r>
        <w:rPr>
          <w:rFonts w:ascii="Times New Roman" w:hAnsi="Times New Roman"/>
          <w:color w:val="auto"/>
          <w:sz w:val="24"/>
          <w:szCs w:val="24"/>
        </w:rPr>
        <w:t>• Stimularea interacțiunii sociale și a încrederii în sine prin activități de grup, ateliere creative, exerciții cognitive și jocuri adaptate.</w:t>
      </w:r>
    </w:p>
    <w:p w14:paraId="36271751">
      <w:pPr>
        <w:spacing w:after="100" w:line="252" w:lineRule="auto"/>
        <w:rPr>
          <w:rFonts w:ascii="Times New Roman" w:hAnsi="Times New Roman"/>
          <w:color w:val="auto"/>
          <w:sz w:val="24"/>
          <w:szCs w:val="24"/>
        </w:rPr>
      </w:pPr>
      <w:r>
        <w:rPr>
          <w:rFonts w:ascii="Times New Roman" w:hAnsi="Times New Roman"/>
          <w:color w:val="auto"/>
          <w:sz w:val="24"/>
          <w:szCs w:val="24"/>
        </w:rPr>
        <w:t>• Colaborarea cu echipa multidisciplinară în vederea dezvoltării de intervenții integrate.</w:t>
      </w:r>
    </w:p>
    <w:p w14:paraId="6903F31F">
      <w:pPr>
        <w:spacing w:after="100" w:line="252" w:lineRule="auto"/>
        <w:rPr>
          <w:rFonts w:ascii="Times New Roman" w:hAnsi="Times New Roman"/>
          <w:color w:val="auto"/>
          <w:sz w:val="24"/>
          <w:szCs w:val="24"/>
        </w:rPr>
      </w:pPr>
      <w:r>
        <w:rPr>
          <w:rFonts w:ascii="Times New Roman" w:hAnsi="Times New Roman"/>
          <w:color w:val="auto"/>
          <w:sz w:val="24"/>
          <w:szCs w:val="24"/>
        </w:rPr>
        <w:t>• Crearea unui mediu pozitiv, empatic și încurajator pentru fiecare beneficiar în parte.</w:t>
      </w:r>
    </w:p>
    <w:p w14:paraId="692A825A">
      <w:pPr>
        <w:spacing w:after="100" w:line="252" w:lineRule="auto"/>
        <w:rPr>
          <w:rFonts w:ascii="Times New Roman" w:hAnsi="Times New Roman"/>
          <w:color w:val="auto"/>
          <w:sz w:val="24"/>
          <w:szCs w:val="24"/>
        </w:rPr>
      </w:pPr>
      <w:r>
        <w:rPr>
          <w:rFonts w:ascii="Times New Roman" w:hAnsi="Times New Roman"/>
          <w:color w:val="auto"/>
          <w:sz w:val="24"/>
          <w:szCs w:val="24"/>
        </w:rPr>
        <w:t>• Întocmirea planurilor săptămânale de activități, precum și a rapoartelor de participare și impact.</w:t>
      </w:r>
    </w:p>
    <w:p w14:paraId="45181B8C">
      <w:pPr>
        <w:autoSpaceDE w:val="0"/>
        <w:autoSpaceDN w:val="0"/>
        <w:adjustRightInd w:val="0"/>
        <w:spacing w:after="0"/>
        <w:rPr>
          <w:rFonts w:ascii="Times New Roman" w:hAnsi="Times New Roman" w:cs="Times New Roman"/>
          <w:sz w:val="24"/>
          <w:szCs w:val="24"/>
        </w:rPr>
      </w:pPr>
      <w:r>
        <w:rPr>
          <w:rFonts w:ascii="Times New Roman" w:hAnsi="Times New Roman"/>
          <w:color w:val="auto"/>
          <w:sz w:val="24"/>
          <w:szCs w:val="24"/>
        </w:rPr>
        <w:t>•</w:t>
      </w:r>
      <w:r>
        <w:rPr>
          <w:rFonts w:ascii="Times New Roman" w:hAnsi="Times New Roman" w:cs="Times New Roman"/>
          <w:color w:val="auto"/>
          <w:sz w:val="24"/>
          <w:szCs w:val="24"/>
        </w:rPr>
        <w:t xml:space="preserve">Creativitate, răbdare, empatie și excelente </w:t>
      </w:r>
      <w:r>
        <w:rPr>
          <w:rFonts w:ascii="Times New Roman" w:hAnsi="Times New Roman" w:cs="Times New Roman"/>
          <w:sz w:val="24"/>
          <w:szCs w:val="24"/>
        </w:rPr>
        <w:t xml:space="preserve">abilități de comunicare. </w:t>
      </w:r>
    </w:p>
    <w:p w14:paraId="5B514A74">
      <w:pPr>
        <w:autoSpaceDE w:val="0"/>
        <w:autoSpaceDN w:val="0"/>
        <w:adjustRightInd w:val="0"/>
        <w:spacing w:after="126"/>
        <w:rPr>
          <w:rFonts w:ascii="Times New Roman" w:hAnsi="Times New Roman" w:cs="Times New Roman"/>
          <w:sz w:val="24"/>
          <w:szCs w:val="24"/>
        </w:rPr>
      </w:pPr>
      <w:r>
        <w:rPr>
          <w:rFonts w:ascii="Times New Roman" w:hAnsi="Times New Roman"/>
          <w:color w:val="auto"/>
          <w:sz w:val="24"/>
          <w:szCs w:val="24"/>
        </w:rPr>
        <w:t>•</w:t>
      </w:r>
      <w:r>
        <w:rPr>
          <w:rFonts w:ascii="Times New Roman" w:hAnsi="Times New Roman" w:cs="Times New Roman"/>
          <w:sz w:val="24"/>
          <w:szCs w:val="24"/>
        </w:rPr>
        <w:t xml:space="preserve"> Capacitatea de a organiza activități atractive și accesibile pentru persoane cu vârste înaintate. </w:t>
      </w:r>
    </w:p>
    <w:p w14:paraId="50993021">
      <w:pPr>
        <w:autoSpaceDE w:val="0"/>
        <w:autoSpaceDN w:val="0"/>
        <w:adjustRightInd w:val="0"/>
        <w:spacing w:after="126"/>
        <w:rPr>
          <w:rFonts w:ascii="Times New Roman" w:hAnsi="Times New Roman" w:cs="Times New Roman"/>
          <w:sz w:val="24"/>
          <w:szCs w:val="24"/>
        </w:rPr>
      </w:pPr>
      <w:r>
        <w:rPr>
          <w:rFonts w:ascii="Times New Roman" w:hAnsi="Times New Roman" w:cs="Times New Roman"/>
          <w:sz w:val="24"/>
          <w:szCs w:val="24"/>
        </w:rPr>
        <w:t xml:space="preserve">• Spirit de inițiativă, adaptabilitate și capacitatea de a lucra în echipă interdisciplinară. </w:t>
      </w:r>
    </w:p>
    <w:p w14:paraId="0ACEDD5D">
      <w:pPr>
        <w:autoSpaceDE w:val="0"/>
        <w:autoSpaceDN w:val="0"/>
        <w:adjustRightInd w:val="0"/>
        <w:spacing w:after="126"/>
        <w:rPr>
          <w:rFonts w:ascii="Times New Roman" w:hAnsi="Times New Roman" w:cs="Times New Roman"/>
          <w:sz w:val="24"/>
          <w:szCs w:val="24"/>
        </w:rPr>
      </w:pPr>
      <w:r>
        <w:rPr>
          <w:rFonts w:ascii="Times New Roman" w:hAnsi="Times New Roman" w:cs="Times New Roman"/>
          <w:sz w:val="24"/>
          <w:szCs w:val="24"/>
        </w:rPr>
        <w:t xml:space="preserve">• Cunoștințe minime de psihologie socială, dezvoltare umană și pedagogie nonformală. </w:t>
      </w:r>
    </w:p>
    <w:p w14:paraId="3DF085EB">
      <w:pPr>
        <w:spacing w:after="100" w:line="252" w:lineRule="auto"/>
        <w:rPr>
          <w:rFonts w:ascii="Times New Roman" w:hAnsi="Times New Roman"/>
          <w:color w:val="auto"/>
          <w:sz w:val="24"/>
          <w:szCs w:val="24"/>
        </w:rPr>
      </w:pPr>
      <w:r>
        <w:rPr>
          <w:rFonts w:ascii="Times New Roman" w:hAnsi="Times New Roman"/>
          <w:color w:val="auto"/>
          <w:sz w:val="24"/>
          <w:szCs w:val="24"/>
        </w:rPr>
        <w:t xml:space="preserve">Vechime minimă obligatorie: </w:t>
      </w:r>
      <w:r>
        <w:rPr>
          <w:color w:val="auto"/>
          <w:sz w:val="24"/>
          <w:szCs w:val="24"/>
        </w:rPr>
        <w:t>1 an</w:t>
      </w:r>
    </w:p>
    <w:p w14:paraId="5D919B90">
      <w:pPr>
        <w:autoSpaceDE w:val="0"/>
        <w:autoSpaceDN w:val="0"/>
        <w:adjustRightInd w:val="0"/>
        <w:spacing w:after="0"/>
        <w:rPr>
          <w:rFonts w:ascii="Symbol" w:hAnsi="Symbol" w:cs="Symbol"/>
          <w:sz w:val="24"/>
          <w:szCs w:val="24"/>
        </w:rPr>
      </w:pPr>
    </w:p>
    <w:p w14:paraId="75084879">
      <w:pPr>
        <w:autoSpaceDE w:val="0"/>
        <w:autoSpaceDN w:val="0"/>
        <w:adjustRightInd w:val="0"/>
        <w:spacing w:after="0"/>
        <w:rPr>
          <w:rFonts w:ascii="Times New Roman" w:hAnsi="Times New Roman" w:cs="Times New Roman"/>
          <w:b/>
          <w:color w:val="auto"/>
          <w:sz w:val="24"/>
          <w:szCs w:val="24"/>
        </w:rPr>
      </w:pPr>
    </w:p>
    <w:p w14:paraId="61ADB692">
      <w:pPr>
        <w:autoSpaceDE w:val="0"/>
        <w:autoSpaceDN w:val="0"/>
        <w:adjustRightInd w:val="0"/>
        <w:spacing w:after="0"/>
        <w:rPr>
          <w:rFonts w:ascii="Times New Roman" w:hAnsi="Times New Roman" w:cs="Times New Roman"/>
          <w:b/>
          <w:color w:val="auto"/>
          <w:sz w:val="24"/>
          <w:szCs w:val="24"/>
        </w:rPr>
      </w:pPr>
    </w:p>
    <w:p w14:paraId="70A62C0B">
      <w:pPr>
        <w:autoSpaceDE w:val="0"/>
        <w:autoSpaceDN w:val="0"/>
        <w:adjustRightInd w:val="0"/>
        <w:spacing w:after="0"/>
        <w:rPr>
          <w:rFonts w:ascii="Times New Roman" w:hAnsi="Times New Roman" w:cs="Times New Roman"/>
          <w:b/>
          <w:color w:val="auto"/>
          <w:sz w:val="24"/>
          <w:szCs w:val="24"/>
        </w:rPr>
      </w:pPr>
    </w:p>
    <w:p w14:paraId="25083496">
      <w:pPr>
        <w:autoSpaceDE w:val="0"/>
        <w:autoSpaceDN w:val="0"/>
        <w:adjustRightInd w:val="0"/>
        <w:spacing w:after="0"/>
        <w:rPr>
          <w:rFonts w:ascii="Times New Roman" w:hAnsi="Times New Roman" w:cs="Times New Roman"/>
          <w:sz w:val="24"/>
          <w:szCs w:val="24"/>
        </w:rPr>
      </w:pPr>
      <w:r>
        <w:rPr>
          <w:rFonts w:ascii="Times New Roman" w:hAnsi="Times New Roman" w:cs="Times New Roman"/>
          <w:b/>
          <w:color w:val="auto"/>
          <w:sz w:val="24"/>
          <w:szCs w:val="24"/>
        </w:rPr>
        <w:t>Atribuții:</w:t>
      </w:r>
      <w:r>
        <w:rPr>
          <w:rFonts w:ascii="Times New Roman" w:hAnsi="Times New Roman" w:cs="Times New Roman"/>
          <w:sz w:val="24"/>
          <w:szCs w:val="24"/>
        </w:rPr>
        <w:t xml:space="preserve"> planificarea și desfășurarea activităților socio-educative, recreative și culturale; facilitarea socializării și legăturii cu comunitatea; adaptarea activităților la beneficiari; planuri săptămânale, monitorizarea participării și rapoarte; colaborare în echipa multidisciplinară. Planifică și desfășoară activități de grup în cadrul domiciliului beneficiarului sau în spații comunitare. Încurajează exprimarea emoțională, povestirea biografică și activarea memoriei prin metode creative. Facilitează socializarea între beneficiari și menține legătura cu rețeaua comunitară locală (ex: biblioteci, cluburi, centre culturale). Monitorizează participarea beneficiarilor și adaptează intervenția în funcție de nivelul de implicare și reacție. Participă la ședințele echipei și aduce contribuții relevante la îmbunătățirea planului individualizat de intervenție. Asigură documentarea activităților și contribuie la diseminarea de bune practici în cadrul proiectului. • Disponibilitate de lucru pe teren, în proximitatea domiciliului beneficiarilor. Nu se substituie psihologului sau asistentului social, dar lucrează în complementaritate cu aceștia. Nu oferă sprijin medical sau igienico-sanitar. Este axat pe prevenirea declinului social și afectiv, nu pe tratament sau diagnostic.</w:t>
      </w:r>
    </w:p>
    <w:p w14:paraId="5DE865CC">
      <w:pPr>
        <w:spacing w:after="100" w:line="252" w:lineRule="auto"/>
        <w:rPr>
          <w:rFonts w:ascii="Times New Roman" w:hAnsi="Times New Roman" w:cs="Times New Roman"/>
          <w:sz w:val="24"/>
          <w:szCs w:val="24"/>
        </w:rPr>
      </w:pPr>
    </w:p>
    <w:p w14:paraId="7A6B546A">
      <w:pPr>
        <w:pStyle w:val="25"/>
        <w:numPr>
          <w:ilvl w:val="0"/>
          <w:numId w:val="0"/>
        </w:numPr>
        <w:ind w:left="360" w:hanging="360"/>
        <w:rPr>
          <w:rFonts w:ascii="Times New Roman" w:hAnsi="Times New Roman" w:cs="Times New Roman"/>
          <w:b/>
          <w:sz w:val="24"/>
          <w:szCs w:val="24"/>
        </w:rPr>
      </w:pPr>
      <w:r>
        <w:rPr>
          <w:rFonts w:ascii="Times New Roman" w:hAnsi="Times New Roman" w:cs="Times New Roman"/>
          <w:b/>
          <w:sz w:val="24"/>
          <w:szCs w:val="24"/>
        </w:rPr>
        <w:t xml:space="preserve">Bibliografia: </w:t>
      </w:r>
    </w:p>
    <w:p w14:paraId="18B24D2B">
      <w:pPr>
        <w:numPr>
          <w:ilvl w:val="0"/>
          <w:numId w:val="13"/>
        </w:num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Legea nr. 292/2011 a asistenței sociale — principiile asistenței sociale, incluziunea și serviciile sociale.</w:t>
      </w:r>
    </w:p>
    <w:p w14:paraId="411FEBCB">
      <w:pPr>
        <w:numPr>
          <w:ilvl w:val="0"/>
          <w:numId w:val="13"/>
        </w:num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Legea nr. 17/2000 privind asistența socială a persoanelor vârstnice, republicată — sprijinul social și serviciile destinate persoanelor vârstnice.</w:t>
      </w:r>
    </w:p>
    <w:p w14:paraId="5F8D5EF6">
      <w:pPr>
        <w:numPr>
          <w:ilvl w:val="0"/>
          <w:numId w:val="13"/>
        </w:num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Ordinul nr. 29/2019, anexa nr. 8 — planificarea serviciilor, drepturile beneficiarilor și intervenția adaptată nevoilor acestora.</w:t>
      </w:r>
    </w:p>
    <w:p w14:paraId="453B9843">
      <w:pPr>
        <w:numPr>
          <w:ilvl w:val="0"/>
          <w:numId w:val="13"/>
        </w:num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Fișa aprobată a postului de educator social și animator comunitar — organizarea activităților socio-educative și recreative, prevenirea izolării, facilitarea socializării, monitorizarea participării și colaborarea cu echipa.</w:t>
      </w:r>
    </w:p>
    <w:p w14:paraId="28836FAA">
      <w:pPr>
        <w:pStyle w:val="3"/>
        <w:numPr>
          <w:ilvl w:val="0"/>
          <w:numId w:val="12"/>
        </w:numPr>
        <w:rPr>
          <w:rFonts w:ascii="Times New Roman" w:hAnsi="Times New Roman" w:cs="Times New Roman"/>
          <w:color w:val="auto"/>
          <w:szCs w:val="24"/>
          <w:u w:val="single"/>
        </w:rPr>
      </w:pPr>
      <w:r>
        <w:rPr>
          <w:rFonts w:ascii="Times New Roman" w:hAnsi="Times New Roman" w:cs="Times New Roman"/>
          <w:color w:val="auto"/>
          <w:szCs w:val="24"/>
          <w:u w:val="single"/>
        </w:rPr>
        <w:t>Asistent manager</w:t>
      </w:r>
    </w:p>
    <w:p w14:paraId="744BED56">
      <w:pPr>
        <w:spacing w:after="100" w:line="252" w:lineRule="auto"/>
        <w:rPr>
          <w:rFonts w:ascii="Times New Roman" w:hAnsi="Times New Roman" w:cs="Times New Roman"/>
          <w:sz w:val="24"/>
          <w:szCs w:val="24"/>
        </w:rPr>
      </w:pPr>
      <w:r>
        <w:rPr>
          <w:rFonts w:ascii="Times New Roman" w:hAnsi="Times New Roman" w:cs="Times New Roman"/>
          <w:sz w:val="24"/>
          <w:szCs w:val="24"/>
        </w:rPr>
        <w:t>Un post. Alocare în proiect: 84 ore/lună, timp de 36 de luni. Cod ocupație înscris în cerere: 334303 - asistent manager. • Minimum studii medii în domenii economice, administrative sau tehnice. Experiență în roluri administrative sau de asistență managerială</w:t>
      </w:r>
    </w:p>
    <w:p w14:paraId="2BACA4C3">
      <w:pPr>
        <w:rPr>
          <w:rFonts w:ascii="Times New Roman" w:hAnsi="Times New Roman" w:cs="Times New Roman"/>
          <w:color w:val="auto"/>
          <w:sz w:val="24"/>
          <w:szCs w:val="24"/>
        </w:rPr>
      </w:pPr>
      <w:r>
        <w:rPr>
          <w:rFonts w:ascii="Times New Roman" w:hAnsi="Times New Roman" w:cs="Times New Roman"/>
          <w:color w:val="auto"/>
          <w:sz w:val="24"/>
          <w:szCs w:val="24"/>
        </w:rPr>
        <w:t>Studii și vechime minimă: Experienta  in cadrul unei pozitii cu atributii  in roluri administartive /asistenta manageriala / implementare de proiecte finantate din fonduri nerambursabile -12 luni</w:t>
      </w:r>
    </w:p>
    <w:p w14:paraId="5AD961B7">
      <w:pPr>
        <w:rPr>
          <w:rFonts w:ascii="Times New Roman" w:hAnsi="Times New Roman" w:cs="Times New Roman"/>
          <w:sz w:val="24"/>
          <w:szCs w:val="24"/>
        </w:rPr>
      </w:pP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Competențe specifice </w:t>
      </w:r>
    </w:p>
    <w:p w14:paraId="03F5C6B1">
      <w:pPr>
        <w:pStyle w:val="25"/>
        <w:rPr>
          <w:rFonts w:ascii="Times New Roman" w:hAnsi="Times New Roman" w:cs="Times New Roman"/>
          <w:sz w:val="24"/>
          <w:szCs w:val="24"/>
        </w:rPr>
      </w:pPr>
      <w:r>
        <w:rPr>
          <w:rFonts w:ascii="Times New Roman" w:hAnsi="Times New Roman" w:cs="Times New Roman"/>
          <w:sz w:val="24"/>
          <w:szCs w:val="24"/>
        </w:rPr>
        <w:t>Suport administrativ și logistic pentru managerul de proiect; organizarea și gestionarea documentelor, corespondenței, întâlnirilor și evenimentelor.</w:t>
      </w:r>
    </w:p>
    <w:p w14:paraId="77FA90FD">
      <w:pPr>
        <w:pStyle w:val="25"/>
        <w:rPr>
          <w:rFonts w:ascii="Times New Roman" w:hAnsi="Times New Roman" w:cs="Times New Roman"/>
          <w:sz w:val="24"/>
          <w:szCs w:val="24"/>
        </w:rPr>
      </w:pPr>
      <w:r>
        <w:rPr>
          <w:rFonts w:ascii="Times New Roman" w:hAnsi="Times New Roman" w:cs="Times New Roman"/>
          <w:sz w:val="24"/>
          <w:szCs w:val="24"/>
        </w:rPr>
        <w:t>Organizarea și gestionarea documentelor proiectului.</w:t>
      </w:r>
    </w:p>
    <w:p w14:paraId="4D493960">
      <w:pPr>
        <w:pStyle w:val="25"/>
        <w:rPr>
          <w:rFonts w:ascii="Times New Roman" w:hAnsi="Times New Roman" w:cs="Times New Roman"/>
          <w:sz w:val="24"/>
          <w:szCs w:val="24"/>
        </w:rPr>
      </w:pPr>
      <w:r>
        <w:rPr>
          <w:rFonts w:ascii="Times New Roman" w:hAnsi="Times New Roman" w:cs="Times New Roman"/>
          <w:sz w:val="24"/>
          <w:szCs w:val="24"/>
        </w:rPr>
        <w:t xml:space="preserve"> Coordonarea întâlnirilor și evenimentelor proiectului.</w:t>
      </w:r>
    </w:p>
    <w:p w14:paraId="020F1DA4">
      <w:pPr>
        <w:pStyle w:val="25"/>
        <w:rPr>
          <w:rFonts w:ascii="Times New Roman" w:hAnsi="Times New Roman" w:cs="Times New Roman"/>
          <w:sz w:val="24"/>
          <w:szCs w:val="24"/>
        </w:rPr>
      </w:pPr>
      <w:r>
        <w:rPr>
          <w:rFonts w:ascii="Times New Roman" w:hAnsi="Times New Roman" w:cs="Times New Roman"/>
          <w:sz w:val="24"/>
          <w:szCs w:val="24"/>
        </w:rPr>
        <w:t xml:space="preserve"> Gestionarea corespondenței și asigurarea unei comunicări eficiente între membrii echipei.</w:t>
      </w:r>
    </w:p>
    <w:p w14:paraId="1D5E4241">
      <w:pPr>
        <w:pStyle w:val="25"/>
        <w:rPr>
          <w:rFonts w:ascii="Times New Roman" w:hAnsi="Times New Roman" w:cs="Times New Roman"/>
          <w:sz w:val="24"/>
          <w:szCs w:val="24"/>
        </w:rPr>
      </w:pPr>
      <w:r>
        <w:rPr>
          <w:rFonts w:ascii="Times New Roman" w:hAnsi="Times New Roman" w:cs="Times New Roman"/>
          <w:sz w:val="24"/>
          <w:szCs w:val="24"/>
        </w:rPr>
        <w:t xml:space="preserve"> Monitorizarea termenelor limită și asistența în pregătirea rapoartelor și prezentărilor.</w:t>
      </w:r>
    </w:p>
    <w:p w14:paraId="70C34D19">
      <w:pPr>
        <w:pStyle w:val="25"/>
        <w:rPr>
          <w:rFonts w:ascii="Times New Roman" w:hAnsi="Times New Roman" w:cs="Times New Roman"/>
          <w:sz w:val="24"/>
          <w:szCs w:val="24"/>
        </w:rPr>
      </w:pPr>
      <w:r>
        <w:rPr>
          <w:rFonts w:ascii="Times New Roman" w:hAnsi="Times New Roman" w:cs="Times New Roman"/>
          <w:sz w:val="24"/>
          <w:szCs w:val="24"/>
        </w:rPr>
        <w:t>•Menținerea relațiilor cu partenerii, autoritățile finanțatoare și beneficiarii.</w:t>
      </w:r>
    </w:p>
    <w:p w14:paraId="52BA96A6">
      <w:pPr>
        <w:pStyle w:val="25"/>
        <w:rPr>
          <w:rFonts w:ascii="Times New Roman" w:hAnsi="Times New Roman" w:cs="Times New Roman"/>
          <w:sz w:val="24"/>
          <w:szCs w:val="24"/>
        </w:rPr>
      </w:pPr>
      <w:r>
        <w:rPr>
          <w:rFonts w:ascii="Times New Roman" w:hAnsi="Times New Roman" w:cs="Times New Roman"/>
          <w:sz w:val="24"/>
          <w:szCs w:val="24"/>
        </w:rPr>
        <w:t>Oferirea de suport administrativ și logistic pentru toate activitățile proiectului.</w:t>
      </w:r>
    </w:p>
    <w:p w14:paraId="6394E3EE">
      <w:pPr>
        <w:pStyle w:val="25"/>
        <w:numPr>
          <w:ilvl w:val="0"/>
          <w:numId w:val="0"/>
        </w:numPr>
        <w:ind w:left="360" w:hanging="360"/>
        <w:rPr>
          <w:rFonts w:ascii="Times New Roman" w:hAnsi="Times New Roman" w:cs="Times New Roman"/>
          <w:sz w:val="24"/>
          <w:szCs w:val="24"/>
        </w:rPr>
      </w:pPr>
      <w:r>
        <w:rPr>
          <w:rFonts w:ascii="Times New Roman" w:hAnsi="Times New Roman" w:cs="Times New Roman"/>
          <w:sz w:val="24"/>
          <w:szCs w:val="24"/>
        </w:rPr>
        <w:t>•    Asigurarea conformității cu cerințele administrative și procedurale ale proiectului.</w:t>
      </w:r>
    </w:p>
    <w:p w14:paraId="52ABB36A">
      <w:pPr>
        <w:pStyle w:val="25"/>
        <w:rPr>
          <w:rFonts w:ascii="Times New Roman" w:hAnsi="Times New Roman" w:cs="Times New Roman"/>
          <w:sz w:val="24"/>
          <w:szCs w:val="24"/>
        </w:rPr>
      </w:pPr>
      <w:r>
        <w:rPr>
          <w:rFonts w:ascii="Times New Roman" w:hAnsi="Times New Roman" w:cs="Times New Roman"/>
          <w:sz w:val="24"/>
          <w:szCs w:val="24"/>
        </w:rPr>
        <w:t>Monitorizarea termenelor, sprijin pentru rapoarte și prezentări și asigurarea comunicării între echipă, parteneri, finanțator și beneficiari.</w:t>
      </w:r>
    </w:p>
    <w:p w14:paraId="1B3036B8">
      <w:pPr>
        <w:pStyle w:val="25"/>
        <w:numPr>
          <w:ilvl w:val="0"/>
          <w:numId w:val="0"/>
        </w:numPr>
        <w:ind w:left="360" w:hanging="360"/>
        <w:rPr>
          <w:rFonts w:ascii="Times New Roman" w:hAnsi="Times New Roman" w:cs="Times New Roman"/>
          <w:sz w:val="24"/>
          <w:szCs w:val="24"/>
        </w:rPr>
      </w:pPr>
    </w:p>
    <w:p w14:paraId="6186EC37">
      <w:pPr>
        <w:pStyle w:val="25"/>
        <w:numPr>
          <w:ilvl w:val="0"/>
          <w:numId w:val="0"/>
        </w:numPr>
        <w:ind w:left="360" w:hanging="360"/>
        <w:rPr>
          <w:rFonts w:ascii="Times New Roman" w:hAnsi="Times New Roman" w:cs="Times New Roman"/>
          <w:sz w:val="24"/>
          <w:szCs w:val="24"/>
        </w:rPr>
      </w:pPr>
    </w:p>
    <w:p w14:paraId="619865FA">
      <w:pPr>
        <w:pStyle w:val="25"/>
        <w:numPr>
          <w:ilvl w:val="0"/>
          <w:numId w:val="0"/>
        </w:numPr>
        <w:ind w:left="360" w:hanging="360"/>
        <w:rPr>
          <w:rFonts w:ascii="Times New Roman" w:hAnsi="Times New Roman" w:cs="Times New Roman"/>
          <w:sz w:val="24"/>
          <w:szCs w:val="24"/>
        </w:rPr>
      </w:pPr>
    </w:p>
    <w:p w14:paraId="23251264">
      <w:pPr>
        <w:pStyle w:val="25"/>
        <w:rPr>
          <w:rFonts w:ascii="Times New Roman" w:hAnsi="Times New Roman" w:cs="Times New Roman"/>
          <w:sz w:val="24"/>
          <w:szCs w:val="24"/>
        </w:rPr>
      </w:pPr>
      <w:r>
        <w:rPr>
          <w:rFonts w:ascii="Times New Roman" w:hAnsi="Times New Roman" w:cs="Times New Roman"/>
          <w:sz w:val="24"/>
          <w:szCs w:val="24"/>
        </w:rPr>
        <w:t xml:space="preserve"> Organizare și comunicare; cunoștințe solide Microsoft Office și instrumente administrative; respectarea termenelor și gestionarea relațiilor cu echipa, partenerii și beneficiarii.</w:t>
      </w:r>
    </w:p>
    <w:p w14:paraId="11AE0598">
      <w:pPr>
        <w:spacing w:after="100" w:line="252" w:lineRule="auto"/>
        <w:rPr>
          <w:rFonts w:ascii="Times New Roman" w:hAnsi="Times New Roman" w:cs="Times New Roman"/>
          <w:sz w:val="24"/>
          <w:szCs w:val="24"/>
        </w:rPr>
      </w:pPr>
      <w:r>
        <w:rPr>
          <w:rFonts w:ascii="Times New Roman" w:hAnsi="Times New Roman" w:cs="Times New Roman"/>
          <w:b/>
          <w:sz w:val="24"/>
          <w:szCs w:val="24"/>
        </w:rPr>
        <w:t>Atribuții:</w:t>
      </w:r>
      <w:r>
        <w:rPr>
          <w:rFonts w:ascii="Times New Roman" w:hAnsi="Times New Roman" w:cs="Times New Roman"/>
          <w:sz w:val="24"/>
          <w:szCs w:val="24"/>
        </w:rPr>
        <w:t xml:space="preserve"> gestionarea documentelor și corespondenței, organizarea întâlnirilor și evenimentelor, urmărirea termenelor, suport pentru rapoarte și prezentări; sprijin administrativ și logistic pentru managerul de proiect, fără preluarea atribuțiilor sale decizionale. Organizarea și gestionarea documentelor proiectului Coordonarea întâlnirilor și evenimentelor Gestionarea corespondenței Monitorizarea termenelor limită .Asistența în pregătirea rapoartelor și prezentărilor .Menținerea relațiilor cu părțile interesate .</w:t>
      </w:r>
      <w:r>
        <w:t xml:space="preserve"> </w:t>
      </w:r>
      <w:r>
        <w:rPr>
          <w:rFonts w:ascii="Times New Roman" w:hAnsi="Times New Roman" w:cs="Times New Roman"/>
          <w:sz w:val="24"/>
          <w:szCs w:val="24"/>
        </w:rPr>
        <w:t>• Rolul de Asistent Manager nu se suprapune cu cel al Managerului de Proiect sau al Managerului Financiar. Asistentul Managerului oferă suport administrativ și logistic, facilitând activitățile zilnice ale proiectului, în timp ce Managerul de Proiect și Managerul Financiar sunt responsabili pentru coordonarea generală și gestionarea resurselor financiare ale proiectului. Asistentul Managerului nu intervine în responsabilitățile strategice sau decizionale, ci asigură sprijinul necesar pentru ca acestea să fie realizate eficient și în timp util.</w:t>
      </w:r>
    </w:p>
    <w:p w14:paraId="7260F579">
      <w:pPr>
        <w:spacing w:after="100" w:line="252" w:lineRule="auto"/>
        <w:rPr>
          <w:rFonts w:ascii="Times New Roman" w:hAnsi="Times New Roman" w:cs="Times New Roman"/>
          <w:sz w:val="24"/>
          <w:szCs w:val="24"/>
        </w:rPr>
      </w:pPr>
    </w:p>
    <w:p w14:paraId="4C5A8334">
      <w:pPr>
        <w:autoSpaceDE w:val="0"/>
        <w:autoSpaceDN w:val="0"/>
        <w:adjustRightInd w:val="0"/>
        <w:spacing w:after="0"/>
        <w:rPr>
          <w:rFonts w:ascii="Aptos" w:hAnsi="Aptos" w:cs="Aptos"/>
        </w:rPr>
      </w:pPr>
      <w:r>
        <w:rPr>
          <w:rFonts w:ascii="Aptos" w:hAnsi="Aptos" w:cs="Aptos"/>
          <w:b/>
          <w:bCs/>
        </w:rPr>
        <w:t xml:space="preserve">Cerințe: </w:t>
      </w:r>
    </w:p>
    <w:p w14:paraId="7AD08248">
      <w:pPr>
        <w:autoSpaceDE w:val="0"/>
        <w:autoSpaceDN w:val="0"/>
        <w:adjustRightInd w:val="0"/>
        <w:spacing w:after="0"/>
        <w:rPr>
          <w:rFonts w:ascii="Aptos" w:hAnsi="Aptos" w:cs="Aptos"/>
        </w:rPr>
      </w:pPr>
    </w:p>
    <w:p w14:paraId="77D66E65">
      <w:pPr>
        <w:autoSpaceDE w:val="0"/>
        <w:autoSpaceDN w:val="0"/>
        <w:adjustRightInd w:val="0"/>
        <w:spacing w:after="0"/>
        <w:rPr>
          <w:rFonts w:ascii="Times New Roman" w:hAnsi="Times New Roman" w:cs="Times New Roman"/>
          <w:sz w:val="24"/>
          <w:szCs w:val="24"/>
        </w:rPr>
      </w:pPr>
      <w:r>
        <w:rPr>
          <w:rFonts w:ascii="Aptos" w:hAnsi="Aptos" w:cs="Aptos"/>
          <w:sz w:val="20"/>
          <w:szCs w:val="20"/>
        </w:rPr>
        <w:t xml:space="preserve">• </w:t>
      </w:r>
      <w:r>
        <w:rPr>
          <w:rFonts w:ascii="Times New Roman" w:hAnsi="Times New Roman" w:cs="Times New Roman"/>
          <w:sz w:val="24"/>
          <w:szCs w:val="24"/>
        </w:rPr>
        <w:t xml:space="preserve">Abilități excelente de organizare și comunicare. </w:t>
      </w:r>
    </w:p>
    <w:p w14:paraId="150AEFCB">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Cunoștințe solide în utilizarea pachetului Microsoft Office și alte instrumente de management administrativ. </w:t>
      </w:r>
    </w:p>
    <w:p w14:paraId="6C91AC88">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Capacitatea de a lucra sub presiune și de a respecta termenele limită. </w:t>
      </w:r>
    </w:p>
    <w:p w14:paraId="1E29A0A5">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Abilități interpersonale excelente și capacitatea de a gestiona relații cu diverse părți interesate. </w:t>
      </w:r>
    </w:p>
    <w:p w14:paraId="6123B9AB">
      <w:pPr>
        <w:spacing w:after="100" w:line="252" w:lineRule="auto"/>
        <w:rPr>
          <w:rFonts w:ascii="Times New Roman" w:hAnsi="Times New Roman" w:cs="Times New Roman"/>
          <w:b/>
          <w:sz w:val="24"/>
          <w:szCs w:val="24"/>
        </w:rPr>
      </w:pPr>
    </w:p>
    <w:p w14:paraId="31A457D1">
      <w:pPr>
        <w:spacing w:after="100" w:line="252" w:lineRule="auto"/>
        <w:rPr>
          <w:rFonts w:ascii="Times New Roman" w:hAnsi="Times New Roman" w:cs="Times New Roman"/>
          <w:b/>
          <w:sz w:val="24"/>
          <w:szCs w:val="24"/>
        </w:rPr>
      </w:pPr>
      <w:r>
        <w:rPr>
          <w:rFonts w:ascii="Times New Roman" w:hAnsi="Times New Roman" w:cs="Times New Roman"/>
          <w:b/>
          <w:sz w:val="24"/>
          <w:szCs w:val="24"/>
        </w:rPr>
        <w:t>Bibliografia:</w:t>
      </w:r>
    </w:p>
    <w:p w14:paraId="4C68206C">
      <w:pPr>
        <w:pStyle w:val="145"/>
        <w:numPr>
          <w:ilvl w:val="0"/>
          <w:numId w:val="14"/>
        </w:numPr>
        <w:rPr>
          <w:rFonts w:ascii="Times New Roman" w:hAnsi="Times New Roman" w:eastAsia="SimSun" w:cs="Times New Roman"/>
          <w:sz w:val="24"/>
          <w:szCs w:val="24"/>
        </w:rPr>
      </w:pPr>
      <w:r>
        <w:rPr>
          <w:rFonts w:ascii="Times New Roman" w:hAnsi="Times New Roman" w:eastAsia="SimSun" w:cs="Times New Roman"/>
          <w:sz w:val="24"/>
          <w:szCs w:val="24"/>
        </w:rPr>
        <w:t xml:space="preserve">OUG nr. 57/2019 privind Codul administrativ, cu modificările și completările ulterioare; • Legea-cadru nr. 153/2017 privind salarizarea personalului plătit din fonduri publice, cu modificările și completările ulterioare; </w:t>
      </w:r>
    </w:p>
    <w:p w14:paraId="699C5B0D">
      <w:pPr>
        <w:pStyle w:val="145"/>
        <w:numPr>
          <w:ilvl w:val="0"/>
          <w:numId w:val="14"/>
        </w:numPr>
        <w:rPr>
          <w:rFonts w:ascii="Times New Roman" w:hAnsi="Times New Roman" w:eastAsia="SimSun" w:cs="Times New Roman"/>
          <w:sz w:val="24"/>
          <w:szCs w:val="24"/>
        </w:rPr>
      </w:pPr>
      <w:r>
        <w:rPr>
          <w:rFonts w:ascii="Times New Roman" w:hAnsi="Times New Roman" w:eastAsia="SimSun" w:cs="Times New Roman"/>
          <w:sz w:val="24"/>
          <w:szCs w:val="24"/>
        </w:rPr>
        <w:t xml:space="preserve">HG nr. 234/2023 privind stabilirea criteriilor pe baza cărora se determină procentul de majorare salarială pentru persoanele prevăzute la art. 16 din Legea nr. 153/2017, precum și condițiile de înființare a posturilor în afara organigramei; </w:t>
      </w:r>
    </w:p>
    <w:p w14:paraId="26FBB4D1">
      <w:pPr>
        <w:pStyle w:val="145"/>
        <w:numPr>
          <w:ilvl w:val="0"/>
          <w:numId w:val="14"/>
        </w:numPr>
        <w:rPr>
          <w:rFonts w:ascii="Times New Roman" w:hAnsi="Times New Roman" w:eastAsia="SimSun" w:cs="Times New Roman"/>
          <w:sz w:val="24"/>
          <w:szCs w:val="24"/>
        </w:rPr>
      </w:pPr>
      <w:r>
        <w:rPr>
          <w:rFonts w:ascii="Times New Roman" w:hAnsi="Times New Roman" w:eastAsia="SimSun" w:cs="Times New Roman"/>
          <w:sz w:val="24"/>
          <w:szCs w:val="24"/>
        </w:rPr>
        <w:t xml:space="preserve"> HG nr. 1336/2022 pentru aprobarea Regulamentului-cadru privind organizarea și dezvoltarea carierei personalului contractual din sectorul bugetar plătit din fonduri publice. B. Bibliografie specifică </w:t>
      </w:r>
    </w:p>
    <w:p w14:paraId="614ACE69">
      <w:pPr>
        <w:pStyle w:val="145"/>
        <w:numPr>
          <w:ilvl w:val="0"/>
          <w:numId w:val="14"/>
        </w:numPr>
        <w:rPr>
          <w:rFonts w:ascii="Times New Roman" w:hAnsi="Times New Roman" w:eastAsia="SimSun" w:cs="Times New Roman"/>
          <w:sz w:val="24"/>
          <w:szCs w:val="24"/>
        </w:rPr>
      </w:pPr>
      <w:r>
        <w:rPr>
          <w:rFonts w:ascii="Times New Roman" w:hAnsi="Times New Roman" w:eastAsia="SimSun" w:cs="Times New Roman"/>
          <w:sz w:val="24"/>
          <w:szCs w:val="24"/>
        </w:rPr>
        <w:t xml:space="preserve">Ghidul Solicitantului – Condiții Generale Programul Incluziune și Demnitate Socială 2021– 2027, cu modificările și completările ulterioare; </w:t>
      </w:r>
    </w:p>
    <w:p w14:paraId="4AA2C2D5">
      <w:pPr>
        <w:pStyle w:val="145"/>
        <w:numPr>
          <w:ilvl w:val="0"/>
          <w:numId w:val="14"/>
        </w:numPr>
        <w:rPr>
          <w:rFonts w:ascii="Times New Roman" w:hAnsi="Times New Roman" w:eastAsia="SimSun" w:cs="Times New Roman"/>
          <w:sz w:val="24"/>
          <w:szCs w:val="24"/>
        </w:rPr>
      </w:pPr>
      <w:r>
        <w:rPr>
          <w:rFonts w:ascii="Times New Roman" w:hAnsi="Times New Roman" w:eastAsia="SimSun" w:cs="Times New Roman"/>
          <w:sz w:val="24"/>
          <w:szCs w:val="24"/>
        </w:rPr>
        <w:t xml:space="preserve">Ghidul Solicitantului – Condiții Specifice, Acțiunea 6.1 – Servicii de îngrijire la domiciliu pentru persoanele vârstnice; </w:t>
      </w:r>
    </w:p>
    <w:p w14:paraId="4FD1EA00">
      <w:pPr>
        <w:pStyle w:val="145"/>
        <w:numPr>
          <w:ilvl w:val="0"/>
          <w:numId w:val="14"/>
        </w:numPr>
        <w:rPr>
          <w:rFonts w:ascii="Times New Roman" w:hAnsi="Times New Roman" w:eastAsia="SimSun" w:cs="Times New Roman"/>
          <w:sz w:val="24"/>
          <w:szCs w:val="24"/>
        </w:rPr>
      </w:pPr>
      <w:r>
        <w:rPr>
          <w:rFonts w:ascii="Times New Roman" w:hAnsi="Times New Roman" w:eastAsia="SimSun" w:cs="Times New Roman"/>
          <w:sz w:val="24"/>
          <w:szCs w:val="24"/>
        </w:rPr>
        <w:t xml:space="preserve"> Manualul Beneficiarului PIDS 2021–2027, cu modificările și completările ulterioare; • OUG nr. 133/2021 privind gestionarea financiară a fondurilor europene pentru perioada de programare 2021–2027; </w:t>
      </w:r>
    </w:p>
    <w:p w14:paraId="3BD5770C">
      <w:pPr>
        <w:pStyle w:val="145"/>
        <w:numPr>
          <w:ilvl w:val="0"/>
          <w:numId w:val="14"/>
        </w:numPr>
        <w:rPr>
          <w:rFonts w:ascii="Times New Roman" w:hAnsi="Times New Roman" w:cs="Times New Roman"/>
          <w:sz w:val="24"/>
          <w:szCs w:val="24"/>
        </w:rPr>
      </w:pPr>
      <w:r>
        <w:rPr>
          <w:rFonts w:ascii="Times New Roman" w:hAnsi="Times New Roman" w:eastAsia="SimSun" w:cs="Times New Roman"/>
          <w:sz w:val="24"/>
          <w:szCs w:val="24"/>
        </w:rPr>
        <w:t>HG nr. 829/2022 pentru aprobarea Normelor metodologice de aplicare a OUG nr. 133/2021; • OUG nr. 23/2023 privind instituirea unor măsuri de simplificare și digitalizare pentru gestionarea fondurilor europene aferente Politicii de coeziune 2021–2027.</w:t>
      </w:r>
    </w:p>
    <w:p w14:paraId="34552283">
      <w:pPr>
        <w:pStyle w:val="145"/>
        <w:numPr>
          <w:ilvl w:val="0"/>
          <w:numId w:val="14"/>
        </w:numPr>
        <w:rPr>
          <w:rFonts w:ascii="Times New Roman" w:hAnsi="Times New Roman" w:cs="Times New Roman"/>
          <w:sz w:val="24"/>
          <w:szCs w:val="24"/>
        </w:rPr>
      </w:pPr>
      <w:r>
        <w:rPr>
          <w:rFonts w:ascii="Times New Roman" w:hAnsi="Times New Roman" w:eastAsia="Times New Roman" w:cs="Times New Roman"/>
          <w:sz w:val="24"/>
          <w:szCs w:val="24"/>
        </w:rPr>
        <w:t>Fișa aprobată a postului de asistent manager — organizarea documentelor, gestionarea</w:t>
      </w:r>
    </w:p>
    <w:p w14:paraId="2A1AFB95">
      <w:pPr>
        <w:pStyle w:val="2"/>
        <w:spacing w:after="100" w:afterAutospacing="1"/>
        <w:jc w:val="center"/>
      </w:pPr>
      <w:r>
        <w:t>Depunerea candidaturilor și selecția</w:t>
      </w:r>
    </w:p>
    <w:p w14:paraId="4BC5FB8D">
      <w:pPr>
        <w:pStyle w:val="2"/>
        <w:spacing w:after="100" w:afterAutospacing="1"/>
      </w:pPr>
      <w:r>
        <w:t>Condiții comune</w:t>
      </w:r>
    </w:p>
    <w:p w14:paraId="5270701C">
      <w:r>
        <w:t>Candidații trebuie să îndeplinească cerințele postului pentru care aplică, să prezinte documentele justificative solicitate și să fie disponibili pentru programul de lucru și activitățile prevăzute în proiect.</w:t>
      </w:r>
    </w:p>
    <w:p w14:paraId="5759D71C">
      <w:r>
        <w:t xml:space="preserve">Activitatea presupune respectarea confidențialității datelor, a demnității beneficiarilor, a egalității de șanse și a principiului nediscriminării, precum și colaborarea cu echipa proiectului. </w:t>
      </w:r>
    </w:p>
    <w:p w14:paraId="53FB2235">
      <w:r>
        <w:t xml:space="preserve"> Candidatii sa aiba domiciliul pe raza comunei Botiza, Judetul  Maramures</w:t>
      </w:r>
    </w:p>
    <w:p w14:paraId="089CEC1D">
      <w:pPr>
        <w:pStyle w:val="3"/>
        <w:rPr>
          <w:rFonts w:ascii="Times New Roman" w:hAnsi="Times New Roman" w:cs="Times New Roman"/>
          <w:szCs w:val="24"/>
        </w:rPr>
      </w:pPr>
      <w:r>
        <w:rPr>
          <w:rFonts w:ascii="Times New Roman" w:hAnsi="Times New Roman" w:cs="Times New Roman"/>
          <w:szCs w:val="24"/>
        </w:rPr>
        <w:t xml:space="preserve">Dosarul de candidatura: </w:t>
      </w:r>
    </w:p>
    <w:p w14:paraId="21C1D15B"/>
    <w:p w14:paraId="6C39D758">
      <w:pPr>
        <w:rPr>
          <w:rFonts w:ascii="Times New Roman" w:hAnsi="Times New Roman" w:cs="Times New Roman"/>
          <w:sz w:val="24"/>
          <w:szCs w:val="24"/>
        </w:rPr>
      </w:pPr>
      <w:r>
        <w:rPr>
          <w:rFonts w:ascii="Times New Roman" w:hAnsi="Times New Roman" w:cs="Times New Roman"/>
          <w:b/>
          <w:bCs/>
          <w:sz w:val="24"/>
          <w:szCs w:val="24"/>
        </w:rPr>
        <w:t>Documente solicitate candidaților pentru întocmirea dosarului de concurs, conform art. 35 din H.G. 1336/2022</w:t>
      </w:r>
    </w:p>
    <w:p w14:paraId="290D6C39">
      <w:pPr>
        <w:rPr>
          <w:rFonts w:ascii="Times New Roman" w:hAnsi="Times New Roman" w:eastAsia="SimSun" w:cs="Times New Roman"/>
          <w:sz w:val="24"/>
          <w:szCs w:val="24"/>
        </w:rPr>
      </w:pPr>
      <w:r>
        <w:rPr>
          <w:rFonts w:ascii="Times New Roman" w:hAnsi="Times New Roman" w:eastAsia="SimSun" w:cs="Times New Roman"/>
          <w:sz w:val="24"/>
          <w:szCs w:val="24"/>
        </w:rPr>
        <w:t xml:space="preserve">a) formular de înscriere la concurs, conform modelului aprobat anexa 1; </w:t>
      </w:r>
    </w:p>
    <w:p w14:paraId="1F054C7A">
      <w:pPr>
        <w:rPr>
          <w:rFonts w:ascii="Times New Roman" w:hAnsi="Times New Roman" w:eastAsia="SimSun" w:cs="Times New Roman"/>
          <w:sz w:val="24"/>
          <w:szCs w:val="24"/>
        </w:rPr>
      </w:pPr>
      <w:r>
        <w:rPr>
          <w:rFonts w:ascii="Times New Roman" w:hAnsi="Times New Roman" w:eastAsia="SimSun" w:cs="Times New Roman"/>
          <w:sz w:val="24"/>
          <w:szCs w:val="24"/>
        </w:rPr>
        <w:t>b) copia actului de identitate sau a oricărui alt document care atestă identitatea, potrivit legii, aflat în termen de valabilitate;</w:t>
      </w:r>
    </w:p>
    <w:p w14:paraId="6C03E4C3">
      <w:pPr>
        <w:rPr>
          <w:rFonts w:ascii="Times New Roman" w:hAnsi="Times New Roman" w:eastAsia="SimSun" w:cs="Times New Roman"/>
          <w:sz w:val="24"/>
          <w:szCs w:val="24"/>
        </w:rPr>
      </w:pPr>
      <w:r>
        <w:rPr>
          <w:rFonts w:ascii="Times New Roman" w:hAnsi="Times New Roman" w:eastAsia="SimSun" w:cs="Times New Roman"/>
          <w:sz w:val="24"/>
          <w:szCs w:val="24"/>
        </w:rPr>
        <w:t xml:space="preserve"> c) copia certificatului de căsătorie sau a altui document prin care s-a realizat schimbarea de nume, după caz; </w:t>
      </w:r>
    </w:p>
    <w:p w14:paraId="534C5E9B">
      <w:pPr>
        <w:rPr>
          <w:rFonts w:ascii="Times New Roman" w:hAnsi="Times New Roman" w:eastAsia="SimSun" w:cs="Times New Roman"/>
          <w:sz w:val="24"/>
          <w:szCs w:val="24"/>
        </w:rPr>
      </w:pPr>
      <w:r>
        <w:rPr>
          <w:rFonts w:ascii="Times New Roman" w:hAnsi="Times New Roman" w:eastAsia="SimSun" w:cs="Times New Roman"/>
          <w:sz w:val="24"/>
          <w:szCs w:val="24"/>
        </w:rPr>
        <w:t xml:space="preserve">d) copiile documentelor care atestă nivelul studiilor și ale altor acte care atestă efectuarea unor specializări, precum și copiile documentelor care atestă îndeplinirea condițiilor specifice ale postului; </w:t>
      </w:r>
    </w:p>
    <w:p w14:paraId="5FD679D5">
      <w:pPr>
        <w:rPr>
          <w:rFonts w:ascii="Times New Roman" w:hAnsi="Times New Roman" w:eastAsia="SimSun" w:cs="Times New Roman"/>
          <w:sz w:val="24"/>
          <w:szCs w:val="24"/>
        </w:rPr>
      </w:pPr>
      <w:r>
        <w:rPr>
          <w:rFonts w:ascii="Times New Roman" w:hAnsi="Times New Roman" w:eastAsia="SimSun" w:cs="Times New Roman"/>
          <w:sz w:val="24"/>
          <w:szCs w:val="24"/>
        </w:rPr>
        <w:t xml:space="preserve">e) copia carnetului de muncă și/sau adeverințe eliberate de angajatori pentru perioada lucrată, ori alte documente justificative, care să ateste vechimea în muncă, vechimea în specialitatea studiilor și experiența profesională specifică solicitată pentru ocuparea postului; </w:t>
      </w:r>
    </w:p>
    <w:p w14:paraId="3C018BD6">
      <w:pPr>
        <w:rPr>
          <w:rFonts w:ascii="Times New Roman" w:hAnsi="Times New Roman" w:eastAsia="SimSun" w:cs="Times New Roman"/>
          <w:sz w:val="24"/>
          <w:szCs w:val="24"/>
        </w:rPr>
      </w:pPr>
      <w:r>
        <w:rPr>
          <w:rFonts w:ascii="Times New Roman" w:hAnsi="Times New Roman" w:eastAsia="SimSun" w:cs="Times New Roman"/>
          <w:sz w:val="24"/>
          <w:szCs w:val="24"/>
        </w:rPr>
        <w:t xml:space="preserve">f) certificat de cazier judiciar sau, după caz, extrasul de pe cazierul judiciar; documentul poate fi înlocuit cu o declarație pe propria răspundere privind antecedentele penale, caz în care candidatul declarat admis la selecția dosarelor are obligația de a completa dosarul cu documentul corespunzător anterior datei de susținere a probei scrise anexa 2; </w:t>
      </w:r>
    </w:p>
    <w:p w14:paraId="20AED393">
      <w:pPr>
        <w:rPr>
          <w:rFonts w:ascii="Times New Roman" w:hAnsi="Times New Roman" w:eastAsia="SimSun" w:cs="Times New Roman"/>
          <w:sz w:val="24"/>
          <w:szCs w:val="24"/>
        </w:rPr>
      </w:pPr>
      <w:r>
        <w:rPr>
          <w:rFonts w:ascii="Times New Roman" w:hAnsi="Times New Roman" w:eastAsia="SimSun" w:cs="Times New Roman"/>
          <w:sz w:val="24"/>
          <w:szCs w:val="24"/>
        </w:rPr>
        <w:t xml:space="preserve">g) certificatul de integritate comportamentală, potrivit Legii nr. 118/2019, pentru posturile care presupun contact direct cu persoane vârstnice sau alte categorii de persoane vulnerabile; h) adeverință medicală care să ateste starea de sănătate corespunzătoare postului pentru care candidează, eliberată cu cel mult 6 luni anterior depunerii dosarului, de către medicul de familie sau de către unități sanitare abilitate; </w:t>
      </w:r>
    </w:p>
    <w:p w14:paraId="253C7621">
      <w:pPr>
        <w:rPr>
          <w:rFonts w:ascii="Times New Roman" w:hAnsi="Times New Roman" w:eastAsia="SimSun" w:cs="Times New Roman"/>
          <w:sz w:val="24"/>
          <w:szCs w:val="24"/>
        </w:rPr>
      </w:pPr>
      <w:r>
        <w:rPr>
          <w:rFonts w:ascii="Times New Roman" w:hAnsi="Times New Roman" w:eastAsia="SimSun" w:cs="Times New Roman"/>
          <w:sz w:val="24"/>
          <w:szCs w:val="24"/>
        </w:rPr>
        <w:t xml:space="preserve">i) curriculum vitae, model comun european, datat și semnat pe fiecare pagină, în care se menționează proiectul și postul vizat; </w:t>
      </w:r>
    </w:p>
    <w:p w14:paraId="644C5729">
      <w:pPr>
        <w:rPr>
          <w:rFonts w:ascii="Times New Roman" w:hAnsi="Times New Roman" w:eastAsia="SimSun" w:cs="Times New Roman"/>
          <w:sz w:val="24"/>
          <w:szCs w:val="24"/>
        </w:rPr>
      </w:pPr>
      <w:r>
        <w:rPr>
          <w:rFonts w:ascii="Times New Roman" w:hAnsi="Times New Roman" w:eastAsia="SimSun" w:cs="Times New Roman"/>
          <w:sz w:val="24"/>
          <w:szCs w:val="24"/>
        </w:rPr>
        <w:t xml:space="preserve">j) declarație de disponibilitate privind îndeplinirea cerințelor legate de timpul/programul de lucru și perioada de angajare solicitate pentru postul vizat anexa 3. </w:t>
      </w:r>
    </w:p>
    <w:p w14:paraId="0F677D11">
      <w:pPr>
        <w:rPr>
          <w:rFonts w:ascii="Times New Roman" w:hAnsi="Times New Roman" w:eastAsia="SimSun" w:cs="Times New Roman"/>
          <w:sz w:val="24"/>
          <w:szCs w:val="24"/>
        </w:rPr>
      </w:pPr>
      <w:r>
        <w:rPr>
          <w:rFonts w:ascii="Times New Roman" w:hAnsi="Times New Roman" w:eastAsia="SimSun" w:cs="Times New Roman"/>
          <w:sz w:val="24"/>
          <w:szCs w:val="24"/>
        </w:rPr>
        <w:t>Forma documentelor Documentele prevăzute la lit. b)–e) se depun în copie, cu mențiunea „conform cu originalul” înscrisă pe fiecare pagină și asumată prin semnătura candidatului. Candidații au obligația de a prezenta documentele prevăzute la lit. b)–e) în original, în vederea verificării conformității copiilor, cel târziu până la data și ora organizării probei scrise.</w:t>
      </w:r>
    </w:p>
    <w:p w14:paraId="719787A8">
      <w:pPr>
        <w:rPr>
          <w:rFonts w:ascii="Times New Roman" w:hAnsi="Times New Roman" w:eastAsia="SimSun" w:cs="Times New Roman"/>
          <w:sz w:val="24"/>
          <w:szCs w:val="24"/>
        </w:rPr>
      </w:pPr>
    </w:p>
    <w:p w14:paraId="72CEA679">
      <w:pPr>
        <w:rPr>
          <w:rFonts w:ascii="Times New Roman" w:hAnsi="Times New Roman" w:eastAsia="SimSun" w:cs="Times New Roman"/>
          <w:sz w:val="24"/>
          <w:szCs w:val="24"/>
        </w:rPr>
      </w:pPr>
    </w:p>
    <w:p w14:paraId="1DE020DD">
      <w:pPr>
        <w:rPr>
          <w:rFonts w:ascii="Times New Roman" w:hAnsi="Times New Roman" w:eastAsia="SimSun" w:cs="Times New Roman"/>
          <w:sz w:val="24"/>
          <w:szCs w:val="24"/>
        </w:rPr>
      </w:pPr>
    </w:p>
    <w:p w14:paraId="67ABA1C2">
      <w:pPr>
        <w:rPr>
          <w:rFonts w:ascii="Times New Roman" w:hAnsi="Times New Roman" w:eastAsia="SimSun" w:cs="Times New Roman"/>
          <w:sz w:val="24"/>
          <w:szCs w:val="24"/>
        </w:rPr>
      </w:pPr>
    </w:p>
    <w:p w14:paraId="2C376B49">
      <w:pPr>
        <w:rPr>
          <w:rFonts w:ascii="Times New Roman" w:hAnsi="Times New Roman" w:eastAsia="SimSun" w:cs="Times New Roman"/>
          <w:sz w:val="24"/>
          <w:szCs w:val="24"/>
        </w:rPr>
      </w:pPr>
      <w:r>
        <w:rPr>
          <w:rFonts w:ascii="Times New Roman" w:hAnsi="Times New Roman" w:eastAsia="SimSun" w:cs="Times New Roman"/>
          <w:sz w:val="24"/>
          <w:szCs w:val="24"/>
        </w:rPr>
        <w:t xml:space="preserve">Celelalte documente se depun în original, cu excepția situațiilor în care legislația permite depunerea unei declarații pe propria răspundere. </w:t>
      </w:r>
    </w:p>
    <w:p w14:paraId="5F0D9440">
      <w:pPr>
        <w:rPr>
          <w:rFonts w:ascii="Times New Roman" w:hAnsi="Times New Roman" w:cs="Times New Roman"/>
          <w:sz w:val="24"/>
          <w:szCs w:val="24"/>
        </w:rPr>
      </w:pPr>
    </w:p>
    <w:p w14:paraId="7DB5024A">
      <w:pPr>
        <w:rPr>
          <w:rFonts w:ascii="Times New Roman" w:hAnsi="Times New Roman" w:cs="Times New Roman"/>
          <w:sz w:val="24"/>
          <w:szCs w:val="24"/>
        </w:rPr>
      </w:pPr>
      <w:r>
        <w:rPr>
          <w:rFonts w:ascii="Times New Roman" w:hAnsi="Times New Roman" w:cs="Times New Roman"/>
          <w:b/>
          <w:bCs/>
          <w:sz w:val="24"/>
          <w:szCs w:val="24"/>
        </w:rPr>
        <w:t>C.) Condițiile generale prevăzute de art. 15 din H.G. 1336/08.11.2022</w:t>
      </w:r>
    </w:p>
    <w:p w14:paraId="250EECBD">
      <w:pPr>
        <w:rPr>
          <w:rFonts w:ascii="Times New Roman" w:hAnsi="Times New Roman" w:cs="Times New Roman"/>
          <w:sz w:val="24"/>
          <w:szCs w:val="24"/>
        </w:rPr>
      </w:pPr>
      <w:r>
        <w:rPr>
          <w:rFonts w:ascii="Times New Roman" w:hAnsi="Times New Roman" w:cs="Times New Roman"/>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546DE93F">
      <w:pPr>
        <w:rPr>
          <w:rFonts w:ascii="Times New Roman" w:hAnsi="Times New Roman" w:cs="Times New Roman"/>
          <w:sz w:val="24"/>
          <w:szCs w:val="24"/>
        </w:rPr>
      </w:pPr>
      <w:r>
        <w:rPr>
          <w:rFonts w:ascii="Times New Roman" w:hAnsi="Times New Roman" w:cs="Times New Roman"/>
          <w:sz w:val="24"/>
          <w:szCs w:val="24"/>
        </w:rPr>
        <w:t>a) are cetățenia română sau cetățenia unui alt stat membru al Uniunii Europene, a unui stat parte la Acordul privind Spațiul Economic European (SEE) sau cetățenia Confederației Elvețiene;</w:t>
      </w:r>
    </w:p>
    <w:p w14:paraId="338EEED1">
      <w:pPr>
        <w:rPr>
          <w:rFonts w:ascii="Times New Roman" w:hAnsi="Times New Roman" w:cs="Times New Roman"/>
          <w:sz w:val="24"/>
          <w:szCs w:val="24"/>
        </w:rPr>
      </w:pPr>
      <w:r>
        <w:rPr>
          <w:rFonts w:ascii="Times New Roman" w:hAnsi="Times New Roman" w:cs="Times New Roman"/>
          <w:sz w:val="24"/>
          <w:szCs w:val="24"/>
        </w:rPr>
        <w:t>b) cunoaște limba română, scris și vorbit;</w:t>
      </w:r>
    </w:p>
    <w:p w14:paraId="540D2A4C">
      <w:pPr>
        <w:rPr>
          <w:rFonts w:ascii="Times New Roman" w:hAnsi="Times New Roman" w:cs="Times New Roman"/>
          <w:sz w:val="24"/>
          <w:szCs w:val="24"/>
        </w:rPr>
      </w:pPr>
      <w:r>
        <w:rPr>
          <w:rFonts w:ascii="Times New Roman" w:hAnsi="Times New Roman" w:cs="Times New Roman"/>
          <w:sz w:val="24"/>
          <w:szCs w:val="24"/>
        </w:rPr>
        <w:t>c) are capacitate de muncă în conformitate cu prevederile Legii nr. 53/2003 — Codul muncii, republicată, cu modificările și completările ulterioare;</w:t>
      </w:r>
    </w:p>
    <w:p w14:paraId="66C65477">
      <w:pPr>
        <w:rPr>
          <w:rFonts w:ascii="Times New Roman" w:hAnsi="Times New Roman" w:cs="Times New Roman"/>
          <w:sz w:val="24"/>
          <w:szCs w:val="24"/>
        </w:rPr>
      </w:pPr>
      <w:r>
        <w:rPr>
          <w:rFonts w:ascii="Times New Roman" w:hAnsi="Times New Roman" w:cs="Times New Roman"/>
          <w:sz w:val="24"/>
          <w:szCs w:val="24"/>
        </w:rPr>
        <w:t>d) are o stare de sănătate corespunzătoare postului pentru care candidează, atestată pe baza adeverinței medicale eliberate de medicul de familie sau de unitățile sanitare abilitate;</w:t>
      </w:r>
    </w:p>
    <w:p w14:paraId="67B62EAF">
      <w:pPr>
        <w:rPr>
          <w:rFonts w:ascii="Times New Roman" w:hAnsi="Times New Roman" w:cs="Times New Roman"/>
          <w:sz w:val="24"/>
          <w:szCs w:val="24"/>
        </w:rPr>
      </w:pPr>
      <w:r>
        <w:rPr>
          <w:rFonts w:ascii="Times New Roman" w:hAnsi="Times New Roman" w:cs="Times New Roman"/>
          <w:sz w:val="24"/>
          <w:szCs w:val="24"/>
        </w:rPr>
        <w:t>e) îndeplinește condițiile de studii, de vechime în specialitate și, după caz, alte condiții specifice potrivit cerințelor postului scos la concurs;</w:t>
      </w:r>
    </w:p>
    <w:p w14:paraId="38FEE7D2">
      <w:pPr>
        <w:rPr>
          <w:rFonts w:ascii="Times New Roman" w:hAnsi="Times New Roman" w:cs="Times New Roman"/>
          <w:sz w:val="24"/>
          <w:szCs w:val="24"/>
        </w:rPr>
      </w:pPr>
      <w:r>
        <w:rPr>
          <w:rFonts w:ascii="Times New Roman" w:hAnsi="Times New Roman" w:cs="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8AB0D68">
      <w:pPr>
        <w:rPr>
          <w:rFonts w:ascii="Times New Roman" w:hAnsi="Times New Roman" w:cs="Times New Roman"/>
          <w:sz w:val="24"/>
          <w:szCs w:val="24"/>
        </w:rPr>
      </w:pPr>
      <w:r>
        <w:rPr>
          <w:rFonts w:ascii="Times New Roman" w:hAnsi="Times New Roman" w:cs="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1CBE4F8">
      <w:pPr>
        <w:rPr>
          <w:rFonts w:ascii="Times New Roman" w:hAnsi="Times New Roman" w:cs="Times New Roman"/>
          <w:sz w:val="24"/>
          <w:szCs w:val="24"/>
        </w:rPr>
      </w:pPr>
      <w:r>
        <w:rPr>
          <w:rFonts w:ascii="Times New Roman" w:hAnsi="Times New Roman" w:cs="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257F5C5">
      <w:pPr>
        <w:rPr>
          <w:rFonts w:ascii="Times New Roman" w:hAnsi="Times New Roman" w:cs="Times New Roman"/>
          <w:sz w:val="24"/>
          <w:szCs w:val="24"/>
        </w:rPr>
      </w:pPr>
    </w:p>
    <w:p w14:paraId="3E0E2747">
      <w:pPr>
        <w:rPr>
          <w:rFonts w:ascii="Times New Roman" w:hAnsi="Times New Roman" w:cs="Times New Roman"/>
          <w:sz w:val="24"/>
          <w:szCs w:val="24"/>
        </w:rPr>
      </w:pPr>
      <w:r>
        <w:rPr>
          <w:rFonts w:ascii="Times New Roman" w:hAnsi="Times New Roman" w:cs="Times New Roman"/>
          <w:sz w:val="24"/>
          <w:szCs w:val="24"/>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458AEAB2"/>
    <w:p w14:paraId="7C3343F5"/>
    <w:p w14:paraId="3D9C5B83">
      <w:pPr>
        <w:pStyle w:val="3"/>
      </w:pPr>
    </w:p>
    <w:p w14:paraId="45C506E0">
      <w:pPr>
        <w:pStyle w:val="3"/>
      </w:pPr>
      <w:r>
        <w:t>Modalitatea de depunere</w:t>
      </w:r>
    </w:p>
    <w:p w14:paraId="660E8EF5">
      <w:pPr>
        <w:rPr>
          <w:rFonts w:ascii="Times New Roman" w:hAnsi="Times New Roman" w:eastAsia="SimSun" w:cs="Times New Roman"/>
          <w:sz w:val="24"/>
          <w:szCs w:val="24"/>
        </w:rPr>
      </w:pPr>
      <w:r>
        <w:rPr>
          <w:rFonts w:ascii="Times New Roman" w:hAnsi="Times New Roman" w:eastAsia="SimSun" w:cs="Times New Roman"/>
          <w:sz w:val="24"/>
          <w:szCs w:val="24"/>
        </w:rPr>
        <w:t xml:space="preserve">Dosarele de concurs se depun personal  la registratura institutiei sau se transmit prin Posta Romana /serviciu de curierat  rapid, intr-un plic inchis , la sediul Primariei Botiza, judetul Maramures </w:t>
      </w:r>
    </w:p>
    <w:p w14:paraId="2BEE118A">
      <w:pPr>
        <w:rPr>
          <w:rFonts w:ascii="Times New Roman" w:hAnsi="Times New Roman" w:eastAsia="SimSun" w:cs="Times New Roman"/>
          <w:sz w:val="24"/>
          <w:szCs w:val="24"/>
        </w:rPr>
      </w:pPr>
      <w:r>
        <w:rPr>
          <w:rFonts w:ascii="Times New Roman" w:hAnsi="Times New Roman" w:eastAsia="SimSun" w:cs="Times New Roman"/>
          <w:sz w:val="24"/>
          <w:szCs w:val="24"/>
        </w:rPr>
        <w:t xml:space="preserve">Pe plic se vor mentiona </w:t>
      </w:r>
    </w:p>
    <w:p w14:paraId="47D544BD">
      <w:pPr>
        <w:ind w:firstLine="720"/>
        <w:rPr>
          <w:rFonts w:ascii="Times New Roman" w:hAnsi="Times New Roman" w:eastAsia="SimSun" w:cs="Times New Roman"/>
          <w:sz w:val="24"/>
          <w:szCs w:val="24"/>
        </w:rPr>
      </w:pPr>
      <w:r>
        <w:rPr>
          <w:rFonts w:ascii="Times New Roman" w:hAnsi="Times New Roman" w:eastAsia="SimSun" w:cs="Times New Roman"/>
          <w:sz w:val="24"/>
          <w:szCs w:val="24"/>
        </w:rPr>
        <w:t xml:space="preserve">-numele si prenumele candidatului ; </w:t>
      </w:r>
    </w:p>
    <w:p w14:paraId="024C01AC">
      <w:pPr>
        <w:ind w:firstLine="720"/>
        <w:rPr>
          <w:rFonts w:ascii="Times New Roman" w:hAnsi="Times New Roman" w:eastAsia="SimSun" w:cs="Times New Roman"/>
          <w:sz w:val="24"/>
          <w:szCs w:val="24"/>
        </w:rPr>
      </w:pPr>
      <w:r>
        <w:rPr>
          <w:rFonts w:ascii="Times New Roman" w:hAnsi="Times New Roman" w:eastAsia="SimSun" w:cs="Times New Roman"/>
          <w:sz w:val="24"/>
          <w:szCs w:val="24"/>
        </w:rPr>
        <w:t xml:space="preserve">-functia pentru care candideaza ; </w:t>
      </w:r>
    </w:p>
    <w:p w14:paraId="34CA7074">
      <w:pPr>
        <w:ind w:firstLine="720"/>
        <w:rPr>
          <w:rFonts w:ascii="Times New Roman" w:hAnsi="Times New Roman" w:cs="Times New Roman"/>
          <w:bCs/>
          <w:sz w:val="24"/>
          <w:szCs w:val="24"/>
        </w:rPr>
      </w:pPr>
      <w:r>
        <w:rPr>
          <w:rFonts w:ascii="Times New Roman" w:hAnsi="Times New Roman" w:eastAsia="SimSun" w:cs="Times New Roman"/>
          <w:sz w:val="24"/>
          <w:szCs w:val="24"/>
        </w:rPr>
        <w:t xml:space="preserve">-Denumirea proiectului </w:t>
      </w:r>
      <w:r>
        <w:rPr>
          <w:rFonts w:ascii="Times New Roman" w:hAnsi="Times New Roman" w:cs="Times New Roman"/>
          <w:bCs/>
          <w:sz w:val="24"/>
          <w:szCs w:val="24"/>
        </w:rPr>
        <w:t>„Imbatrinire cu demnitate in comuna Botiza –servicii de ingrijire la domiciliu pentru persoane varsnice vulnerabile ”</w:t>
      </w:r>
      <w:r>
        <w:rPr>
          <w:rFonts w:ascii="Times New Roman" w:hAnsi="Times New Roman" w:eastAsia="SimSun" w:cs="Times New Roman"/>
          <w:sz w:val="24"/>
          <w:szCs w:val="24"/>
        </w:rPr>
        <w:t xml:space="preserve">; </w:t>
      </w:r>
    </w:p>
    <w:p w14:paraId="22F978BD">
      <w:pPr>
        <w:ind w:firstLine="720"/>
        <w:rPr>
          <w:rFonts w:ascii="Times New Roman" w:hAnsi="Times New Roman" w:eastAsia="SimSun" w:cs="Times New Roman"/>
          <w:sz w:val="24"/>
          <w:szCs w:val="24"/>
        </w:rPr>
      </w:pPr>
      <w:r>
        <w:rPr>
          <w:rFonts w:ascii="Times New Roman" w:hAnsi="Times New Roman" w:cs="Times New Roman"/>
          <w:bCs/>
          <w:sz w:val="24"/>
          <w:szCs w:val="24"/>
        </w:rPr>
        <w:t>-Cod SMIS 349085</w:t>
      </w:r>
      <w:r>
        <w:rPr>
          <w:rFonts w:ascii="Times New Roman" w:hAnsi="Times New Roman" w:eastAsia="SimSun" w:cs="Times New Roman"/>
          <w:sz w:val="24"/>
          <w:szCs w:val="24"/>
        </w:rPr>
        <w:t xml:space="preserve">; </w:t>
      </w:r>
    </w:p>
    <w:p w14:paraId="4FD75959">
      <w:pPr>
        <w:rPr>
          <w:rFonts w:ascii="Times New Roman" w:hAnsi="Times New Roman" w:eastAsia="SimSun" w:cs="Times New Roman"/>
          <w:sz w:val="24"/>
          <w:szCs w:val="24"/>
        </w:rPr>
      </w:pPr>
      <w:r>
        <w:rPr>
          <w:rFonts w:ascii="Times New Roman" w:hAnsi="Times New Roman" w:eastAsia="SimSun" w:cs="Times New Roman"/>
          <w:sz w:val="24"/>
          <w:szCs w:val="24"/>
        </w:rPr>
        <w:t>Termenul de depunere a dosarelor este de 10 zile lucratoare de la data afisarii anuntului.</w:t>
      </w:r>
    </w:p>
    <w:p w14:paraId="053AFB28">
      <w:pPr>
        <w:rPr>
          <w:rFonts w:ascii="Times New Roman" w:hAnsi="Times New Roman" w:cs="Times New Roman"/>
          <w:sz w:val="24"/>
          <w:szCs w:val="24"/>
        </w:rPr>
      </w:pPr>
      <w:r>
        <w:rPr>
          <w:rFonts w:ascii="Times New Roman" w:hAnsi="Times New Roman" w:cs="Times New Roman"/>
          <w:sz w:val="24"/>
          <w:szCs w:val="24"/>
        </w:rPr>
        <w:t xml:space="preserve">Dosarele de înscriere se depun la sediul instituție. Informații la tel: 0262334011  sau la sediul institutiei. </w:t>
      </w:r>
    </w:p>
    <w:p w14:paraId="23D6E895">
      <w:pPr>
        <w:rPr>
          <w:color w:val="FF0000"/>
        </w:rPr>
      </w:pPr>
      <w:r>
        <w:rPr>
          <w:rFonts w:ascii="Times New Roman" w:hAnsi="Times New Roman" w:cs="Times New Roman"/>
          <w:b w:val="0"/>
          <w:bCs w:val="0"/>
          <w:color w:val="000000" w:themeColor="text1"/>
          <w:sz w:val="24"/>
          <w:szCs w:val="24"/>
          <w14:textFill>
            <w14:solidFill>
              <w14:schemeClr w14:val="tx1"/>
            </w14:solidFill>
          </w14:textFill>
        </w:rPr>
        <w:t xml:space="preserve">Termenul de depunere a dosarelor: </w:t>
      </w:r>
      <w:r>
        <w:rPr>
          <w:rFonts w:hint="default" w:ascii="Times New Roman" w:hAnsi="Times New Roman" w:cs="Times New Roman"/>
          <w:b w:val="0"/>
          <w:bCs w:val="0"/>
          <w:color w:val="000000" w:themeColor="text1"/>
          <w:sz w:val="24"/>
          <w:szCs w:val="24"/>
          <w:lang w:val="en-US"/>
          <w14:textFill>
            <w14:solidFill>
              <w14:schemeClr w14:val="tx1"/>
            </w14:solidFill>
          </w14:textFill>
        </w:rPr>
        <w:t>29</w:t>
      </w:r>
      <w:r>
        <w:rPr>
          <w:rFonts w:ascii="Times New Roman" w:hAnsi="Times New Roman" w:cs="Times New Roman"/>
          <w:b w:val="0"/>
          <w:bCs w:val="0"/>
          <w:color w:val="000000" w:themeColor="text1"/>
          <w:sz w:val="24"/>
          <w:szCs w:val="24"/>
          <w14:textFill>
            <w14:solidFill>
              <w14:schemeClr w14:val="tx1"/>
            </w14:solidFill>
          </w14:textFill>
        </w:rPr>
        <w:t>.</w:t>
      </w:r>
      <w:r>
        <w:rPr>
          <w:rFonts w:hint="default" w:ascii="Times New Roman" w:hAnsi="Times New Roman" w:cs="Times New Roman"/>
          <w:b w:val="0"/>
          <w:bCs w:val="0"/>
          <w:color w:val="000000" w:themeColor="text1"/>
          <w:sz w:val="24"/>
          <w:szCs w:val="24"/>
          <w:lang w:val="en-US"/>
          <w14:textFill>
            <w14:solidFill>
              <w14:schemeClr w14:val="tx1"/>
            </w14:solidFill>
          </w14:textFill>
        </w:rPr>
        <w:t>10.</w:t>
      </w:r>
      <w:r>
        <w:rPr>
          <w:rFonts w:ascii="Times New Roman" w:hAnsi="Times New Roman" w:cs="Times New Roman"/>
          <w:b w:val="0"/>
          <w:bCs w:val="0"/>
          <w:color w:val="000000" w:themeColor="text1"/>
          <w:sz w:val="24"/>
          <w:szCs w:val="24"/>
          <w14:textFill>
            <w14:solidFill>
              <w14:schemeClr w14:val="tx1"/>
            </w14:solidFill>
          </w14:textFill>
        </w:rPr>
        <w:t>2026, ora 15:00, la sediul instituției</w:t>
      </w:r>
    </w:p>
    <w:p w14:paraId="1E845557">
      <w:pPr>
        <w:pStyle w:val="25"/>
        <w:numPr>
          <w:ilvl w:val="0"/>
          <w:numId w:val="0"/>
        </w:numPr>
        <w:rPr>
          <w:color w:val="FF0000"/>
        </w:rPr>
      </w:pPr>
    </w:p>
    <w:p w14:paraId="0D0F9B0C">
      <w:pPr>
        <w:spacing w:before="100" w:beforeAutospacing="1" w:after="100" w:afterAutospacing="1"/>
        <w:rPr>
          <w:rFonts w:ascii="Times New Roman" w:hAnsi="Times New Roman" w:eastAsia="Times New Roman" w:cs="Times New Roman"/>
          <w:color w:val="auto"/>
          <w:sz w:val="24"/>
          <w:szCs w:val="24"/>
        </w:rPr>
      </w:pPr>
      <w:r>
        <w:rPr>
          <w:rFonts w:ascii="Times New Roman" w:hAnsi="Times New Roman" w:eastAsia="Times New Roman" w:cs="Times New Roman"/>
          <w:b/>
          <w:bCs/>
          <w:color w:val="auto"/>
          <w:sz w:val="24"/>
          <w:szCs w:val="24"/>
        </w:rPr>
        <w:t>1. Psiholog</w:t>
      </w:r>
    </w:p>
    <w:p w14:paraId="578CBCF1">
      <w:pPr>
        <w:pStyle w:val="145"/>
        <w:numPr>
          <w:ilvl w:val="0"/>
          <w:numId w:val="15"/>
        </w:numPr>
        <w:spacing w:before="100" w:beforeAutospacing="1" w:after="100" w:afterAutospacing="1"/>
        <w:rPr>
          <w:rFonts w:ascii="Times New Roman" w:hAnsi="Times New Roman" w:eastAsia="Times New Roman" w:cs="Times New Roman"/>
          <w:color w:val="auto"/>
          <w:sz w:val="24"/>
          <w:szCs w:val="24"/>
        </w:rPr>
      </w:pPr>
      <w:r>
        <w:rPr>
          <w:rFonts w:ascii="Times New Roman" w:hAnsi="Times New Roman" w:eastAsia="Times New Roman" w:cs="Times New Roman"/>
          <w:color w:val="auto"/>
          <w:sz w:val="24"/>
          <w:szCs w:val="24"/>
        </w:rPr>
        <w:t>Legea nr. 213/2004 privind exercitarea profesiei de psiholog cu drept de liberă practică, înființarea, organizarea și funcționarea Colegiului Psihologilor din România — exercitarea profesiei, drepturi, obligații și limite de competență.</w:t>
      </w:r>
    </w:p>
    <w:p w14:paraId="3DB65BD7">
      <w:pPr>
        <w:pStyle w:val="145"/>
        <w:numPr>
          <w:ilvl w:val="0"/>
          <w:numId w:val="15"/>
        </w:numPr>
        <w:spacing w:before="100" w:beforeAutospacing="1" w:after="100" w:afterAutospacing="1"/>
        <w:rPr>
          <w:rFonts w:ascii="Times New Roman" w:hAnsi="Times New Roman" w:eastAsia="Times New Roman" w:cs="Times New Roman"/>
          <w:color w:val="auto"/>
          <w:sz w:val="24"/>
          <w:szCs w:val="24"/>
        </w:rPr>
      </w:pPr>
      <w:r>
        <w:rPr>
          <w:rFonts w:ascii="Times New Roman" w:hAnsi="Times New Roman" w:eastAsia="Times New Roman" w:cs="Times New Roman"/>
          <w:color w:val="auto"/>
          <w:sz w:val="24"/>
          <w:szCs w:val="24"/>
        </w:rPr>
        <w:t>Legea nr. 17/2000 privind asistența socială a persoanelor vârstnice, republicată — evaluarea nevoilor și serviciile acordate persoanelor vârstnice.</w:t>
      </w:r>
    </w:p>
    <w:p w14:paraId="491D71C1">
      <w:pPr>
        <w:pStyle w:val="145"/>
        <w:numPr>
          <w:ilvl w:val="0"/>
          <w:numId w:val="15"/>
        </w:numPr>
        <w:spacing w:before="100" w:beforeAutospacing="1" w:after="100" w:afterAutospacing="1"/>
        <w:rPr>
          <w:rFonts w:ascii="Times New Roman" w:hAnsi="Times New Roman" w:eastAsia="Times New Roman" w:cs="Times New Roman"/>
          <w:color w:val="auto"/>
          <w:sz w:val="24"/>
          <w:szCs w:val="24"/>
        </w:rPr>
      </w:pPr>
      <w:r>
        <w:rPr>
          <w:rFonts w:ascii="Times New Roman" w:hAnsi="Times New Roman" w:cs="Times New Roman"/>
          <w:sz w:val="24"/>
          <w:szCs w:val="24"/>
        </w:rPr>
        <w:t>COD DEONTOLOGIC din 24 noiembrie 2018 al profesiei de psiholog cu drept de liberă practică;</w:t>
      </w:r>
    </w:p>
    <w:p w14:paraId="247CC176">
      <w:pPr>
        <w:pStyle w:val="145"/>
        <w:numPr>
          <w:ilvl w:val="0"/>
          <w:numId w:val="15"/>
        </w:numPr>
        <w:spacing w:before="100" w:beforeAutospacing="1" w:after="100" w:afterAutospacing="1"/>
        <w:rPr>
          <w:rFonts w:ascii="Times New Roman" w:hAnsi="Times New Roman" w:eastAsia="Times New Roman" w:cs="Times New Roman"/>
          <w:color w:val="auto"/>
          <w:sz w:val="24"/>
          <w:szCs w:val="24"/>
        </w:rPr>
      </w:pPr>
      <w:r>
        <w:rPr>
          <w:rFonts w:ascii="Times New Roman" w:hAnsi="Times New Roman" w:eastAsia="Times New Roman" w:cs="Times New Roman"/>
          <w:color w:val="auto"/>
          <w:sz w:val="24"/>
          <w:szCs w:val="24"/>
        </w:rPr>
        <w:t>Fișa aprobată a postului de psiholog — evaluare psihologică, consiliere, colaborare în echipa multidisciplinară și confidențialitate.</w:t>
      </w:r>
    </w:p>
    <w:p w14:paraId="4EAF35C2">
      <w:pPr>
        <w:spacing w:before="100" w:beforeAutospacing="1" w:after="100" w:afterAutospacing="1"/>
        <w:rPr>
          <w:rFonts w:ascii="Times New Roman" w:hAnsi="Times New Roman" w:eastAsia="Times New Roman" w:cs="Times New Roman"/>
          <w:color w:val="auto"/>
          <w:sz w:val="24"/>
          <w:szCs w:val="24"/>
        </w:rPr>
      </w:pPr>
      <w:r>
        <w:rPr>
          <w:rFonts w:ascii="Times New Roman" w:hAnsi="Times New Roman" w:eastAsia="Times New Roman" w:cs="Times New Roman"/>
          <w:b/>
          <w:bCs/>
          <w:color w:val="auto"/>
          <w:sz w:val="24"/>
          <w:szCs w:val="24"/>
        </w:rPr>
        <w:t>2. Asistent medical</w:t>
      </w:r>
    </w:p>
    <w:p w14:paraId="6623E4B6">
      <w:pPr>
        <w:numPr>
          <w:ilvl w:val="0"/>
          <w:numId w:val="11"/>
        </w:num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OUG nr. 144/2008 privind exercitarea profesiei de asistent medical generalist, a profesiei de moașă și a profesiei de asistent medical, precum și organizarea și funcționarea OAMGMAMR — condițiile de exercitare a profesiei, drepturi și obligații.</w:t>
      </w:r>
    </w:p>
    <w:p w14:paraId="3C6BC5CE">
      <w:pPr>
        <w:numPr>
          <w:ilvl w:val="0"/>
          <w:numId w:val="11"/>
        </w:num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Fișa aprobată a postului de asistent medical — monitorizarea sănătății, tratamentul prescris, educația sanitară, documentarea vizitelor și limitele competențelor.</w:t>
      </w:r>
    </w:p>
    <w:p w14:paraId="15E33241">
      <w:pPr>
        <w:pStyle w:val="139"/>
        <w:numPr>
          <w:ilvl w:val="0"/>
          <w:numId w:val="11"/>
        </w:numPr>
        <w:jc w:val="both"/>
        <w:rPr>
          <w:rFonts w:ascii="Times New Roman" w:hAnsi="Times New Roman" w:cs="Times New Roman"/>
          <w:color w:val="212529"/>
          <w:sz w:val="24"/>
          <w:szCs w:val="24"/>
          <w:lang w:val="it-IT"/>
        </w:rPr>
      </w:pPr>
      <w:r>
        <w:rPr>
          <w:rFonts w:ascii="Times New Roman" w:hAnsi="Times New Roman" w:cs="Times New Roman"/>
          <w:b/>
          <w:bCs/>
          <w:color w:val="212529"/>
          <w:sz w:val="24"/>
          <w:szCs w:val="24"/>
          <w:lang w:val="it-IT"/>
        </w:rPr>
        <w:t>Codul de etică şi deontologie al asistentului medical</w:t>
      </w:r>
      <w:r>
        <w:rPr>
          <w:rFonts w:ascii="Times New Roman" w:hAnsi="Times New Roman" w:cs="Times New Roman"/>
          <w:color w:val="212529"/>
          <w:sz w:val="24"/>
          <w:szCs w:val="24"/>
          <w:lang w:val="it-IT"/>
        </w:rPr>
        <w:t xml:space="preserve"> generalist, al moaşei şi al asistentului medical din România cu </w:t>
      </w:r>
      <w:r>
        <w:rPr>
          <w:rFonts w:ascii="Times New Roman" w:hAnsi="Times New Roman" w:cs="Times New Roman"/>
          <w:b/>
          <w:bCs/>
          <w:color w:val="212529"/>
          <w:sz w:val="24"/>
          <w:szCs w:val="24"/>
          <w:lang w:val="it-IT"/>
        </w:rPr>
        <w:t xml:space="preserve">tematica: </w:t>
      </w:r>
      <w:r>
        <w:rPr>
          <w:rFonts w:ascii="Times New Roman" w:hAnsi="Times New Roman" w:cs="Times New Roman"/>
          <w:color w:val="212529"/>
          <w:sz w:val="24"/>
          <w:szCs w:val="24"/>
          <w:shd w:val="clear" w:color="auto" w:fill="FFFFFF"/>
          <w:lang w:val="it-IT"/>
        </w:rPr>
        <w:t>răspunderea disciplinară.</w:t>
      </w:r>
    </w:p>
    <w:p w14:paraId="4E814CEB">
      <w:pPr>
        <w:numPr>
          <w:ilvl w:val="0"/>
          <w:numId w:val="11"/>
        </w:numPr>
        <w:spacing w:before="100" w:beforeAutospacing="1" w:after="100" w:afterAutospacing="1"/>
        <w:rPr>
          <w:rFonts w:ascii="Times New Roman" w:hAnsi="Times New Roman" w:eastAsia="Times New Roman" w:cs="Times New Roman"/>
          <w:sz w:val="24"/>
          <w:szCs w:val="24"/>
        </w:rPr>
      </w:pPr>
      <w:r>
        <w:rPr>
          <w:b/>
          <w:sz w:val="24"/>
          <w:szCs w:val="24"/>
        </w:rPr>
        <w:t>Tratat de îngrijiri medicale pentru asistenți medicali generaliști” Editura Universitară “Carol Davila” 2021 volumul I,II,III</w:t>
      </w:r>
      <w:r>
        <w:rPr>
          <w:sz w:val="24"/>
          <w:szCs w:val="24"/>
        </w:rPr>
        <w:t xml:space="preserve">. cu tematica: </w:t>
      </w:r>
    </w:p>
    <w:p w14:paraId="0814EEAD">
      <w:pPr>
        <w:rPr>
          <w:rFonts w:ascii="Times New Roman" w:hAnsi="Times New Roman" w:eastAsia="Times New Roman" w:cs="Times New Roman"/>
          <w:color w:val="auto"/>
          <w:sz w:val="24"/>
          <w:szCs w:val="24"/>
        </w:rPr>
      </w:pPr>
      <w:r>
        <w:rPr>
          <w:rFonts w:ascii="Times New Roman" w:hAnsi="Times New Roman" w:cs="Times New Roman"/>
          <w:sz w:val="24"/>
          <w:szCs w:val="24"/>
        </w:rPr>
        <w:t xml:space="preserve">   </w:t>
      </w:r>
      <w:r>
        <w:rPr>
          <w:rFonts w:ascii="Times New Roman" w:hAnsi="Symbol" w:eastAsia="Times New Roman" w:cs="Times New Roman"/>
          <w:color w:val="auto"/>
          <w:sz w:val="24"/>
          <w:szCs w:val="24"/>
        </w:rPr>
        <w:t></w:t>
      </w:r>
      <w:r>
        <w:rPr>
          <w:rFonts w:ascii="Times New Roman" w:hAnsi="Times New Roman" w:eastAsia="Times New Roman" w:cs="Times New Roman"/>
          <w:color w:val="auto"/>
          <w:sz w:val="24"/>
          <w:szCs w:val="24"/>
        </w:rPr>
        <w:t xml:space="preserve">  administrarea medicamentelor pe cale orală, parenterală, transcutanată, nazală, intraoculară, auriculară, rectală, vaginală — vol. 1, pag. 453–482</w:t>
      </w:r>
    </w:p>
    <w:p w14:paraId="330FC753">
      <w:pPr>
        <w:spacing w:after="0"/>
        <w:rPr>
          <w:rFonts w:ascii="Times New Roman" w:hAnsi="Times New Roman" w:eastAsia="Times New Roman" w:cs="Times New Roman"/>
          <w:color w:val="auto"/>
          <w:sz w:val="24"/>
          <w:szCs w:val="24"/>
        </w:rPr>
      </w:pPr>
      <w:r>
        <w:rPr>
          <w:rFonts w:ascii="Times New Roman" w:hAnsi="Symbol" w:eastAsia="Times New Roman" w:cs="Times New Roman"/>
          <w:color w:val="auto"/>
          <w:sz w:val="24"/>
          <w:szCs w:val="24"/>
        </w:rPr>
        <w:t></w:t>
      </w:r>
      <w:r>
        <w:rPr>
          <w:rFonts w:ascii="Times New Roman" w:hAnsi="Times New Roman" w:eastAsia="Times New Roman" w:cs="Times New Roman"/>
          <w:color w:val="auto"/>
          <w:sz w:val="24"/>
          <w:szCs w:val="24"/>
        </w:rPr>
        <w:t xml:space="preserve">  măsurarea funcțiilor vitale — vol. 1, pag. 407–418</w:t>
      </w:r>
    </w:p>
    <w:p w14:paraId="488C3704">
      <w:pPr>
        <w:spacing w:after="0"/>
        <w:rPr>
          <w:rFonts w:ascii="Times New Roman" w:hAnsi="Times New Roman" w:eastAsia="Times New Roman" w:cs="Times New Roman"/>
          <w:color w:val="auto"/>
          <w:sz w:val="24"/>
          <w:szCs w:val="24"/>
        </w:rPr>
      </w:pPr>
      <w:r>
        <w:rPr>
          <w:rFonts w:ascii="Times New Roman" w:hAnsi="Symbol" w:eastAsia="Times New Roman" w:cs="Times New Roman"/>
          <w:color w:val="auto"/>
          <w:sz w:val="24"/>
          <w:szCs w:val="24"/>
        </w:rPr>
        <w:t></w:t>
      </w:r>
      <w:r>
        <w:rPr>
          <w:rFonts w:ascii="Times New Roman" w:hAnsi="Times New Roman" w:eastAsia="Times New Roman" w:cs="Times New Roman"/>
          <w:color w:val="auto"/>
          <w:sz w:val="24"/>
          <w:szCs w:val="24"/>
        </w:rPr>
        <w:t xml:space="preserve">  monitorizarea glicemiei la bolnavul diabetic — vol. 2, pag. 291–299</w:t>
      </w:r>
    </w:p>
    <w:p w14:paraId="647A76A8">
      <w:pPr>
        <w:spacing w:after="0"/>
        <w:rPr>
          <w:rFonts w:ascii="Times New Roman" w:hAnsi="Times New Roman" w:eastAsia="Times New Roman" w:cs="Times New Roman"/>
          <w:color w:val="auto"/>
          <w:sz w:val="24"/>
          <w:szCs w:val="24"/>
        </w:rPr>
      </w:pPr>
      <w:r>
        <w:rPr>
          <w:rFonts w:ascii="Times New Roman" w:hAnsi="Symbol" w:eastAsia="Times New Roman" w:cs="Times New Roman"/>
          <w:color w:val="auto"/>
          <w:sz w:val="24"/>
          <w:szCs w:val="24"/>
        </w:rPr>
        <w:t></w:t>
      </w:r>
      <w:r>
        <w:rPr>
          <w:rFonts w:ascii="Times New Roman" w:hAnsi="Times New Roman" w:eastAsia="Times New Roman" w:cs="Times New Roman"/>
          <w:color w:val="auto"/>
          <w:sz w:val="24"/>
          <w:szCs w:val="24"/>
        </w:rPr>
        <w:t xml:space="preserve">  recoltarea produselor biologice pentru examenul de laborator — vol. 1, pag. 440–452</w:t>
      </w:r>
    </w:p>
    <w:p w14:paraId="107D89D5">
      <w:pPr>
        <w:spacing w:after="0"/>
        <w:rPr>
          <w:rFonts w:ascii="Times New Roman" w:hAnsi="Times New Roman" w:eastAsia="Times New Roman" w:cs="Times New Roman"/>
          <w:color w:val="auto"/>
          <w:sz w:val="24"/>
          <w:szCs w:val="24"/>
        </w:rPr>
      </w:pPr>
      <w:r>
        <w:rPr>
          <w:rFonts w:ascii="Times New Roman" w:hAnsi="Symbol" w:eastAsia="Times New Roman" w:cs="Times New Roman"/>
          <w:color w:val="auto"/>
          <w:sz w:val="24"/>
          <w:szCs w:val="24"/>
        </w:rPr>
        <w:t></w:t>
      </w:r>
      <w:r>
        <w:rPr>
          <w:rFonts w:ascii="Times New Roman" w:hAnsi="Times New Roman" w:eastAsia="Times New Roman" w:cs="Times New Roman"/>
          <w:color w:val="auto"/>
          <w:sz w:val="24"/>
          <w:szCs w:val="24"/>
        </w:rPr>
        <w:t xml:space="preserve">  îngrijirea plăgilor, efectuarea pansamentelor și bandajelor — vol. 1, pag. 432–440</w:t>
      </w:r>
    </w:p>
    <w:p w14:paraId="5BFFDFE0">
      <w:pPr>
        <w:spacing w:after="0"/>
        <w:rPr>
          <w:rFonts w:ascii="Times New Roman" w:hAnsi="Times New Roman" w:eastAsia="Times New Roman" w:cs="Times New Roman"/>
          <w:color w:val="auto"/>
          <w:sz w:val="24"/>
          <w:szCs w:val="24"/>
        </w:rPr>
      </w:pPr>
      <w:r>
        <w:rPr>
          <w:rFonts w:ascii="Times New Roman" w:hAnsi="Symbol" w:eastAsia="Times New Roman" w:cs="Times New Roman"/>
          <w:color w:val="auto"/>
          <w:sz w:val="24"/>
          <w:szCs w:val="24"/>
        </w:rPr>
        <w:t></w:t>
      </w:r>
      <w:r>
        <w:rPr>
          <w:rFonts w:ascii="Times New Roman" w:hAnsi="Times New Roman" w:eastAsia="Times New Roman" w:cs="Times New Roman"/>
          <w:color w:val="auto"/>
          <w:sz w:val="24"/>
          <w:szCs w:val="24"/>
        </w:rPr>
        <w:t xml:space="preserve">  supravegherea și îngrijirea persoanelor vârstnice, cu dizabilități și a celor cu boli cronice: avc — vol. 3, pag. 256; boala parkinson — vol. 3, pag. 259; epilepsia — vol. 3, pag. 250, 286–288; boala alzheimer — vol. 3, pag. 337–338; diabetul zaharat — vol. 2, pag. 291–300, 319–322; astmul bronșic — vol. 2, pag. 15–21; tuberculoza pulmonară — vol. 2, pag. 28–34</w:t>
      </w:r>
    </w:p>
    <w:p w14:paraId="61397BB2">
      <w:pPr>
        <w:spacing w:after="160" w:line="276" w:lineRule="auto"/>
        <w:rPr>
          <w:rFonts w:ascii="Times New Roman" w:hAnsi="Times New Roman" w:cs="Times New Roman"/>
          <w:color w:val="auto"/>
          <w:szCs w:val="24"/>
        </w:rPr>
      </w:pPr>
      <w:r>
        <w:rPr>
          <w:rFonts w:ascii="Times New Roman" w:hAnsi="Symbol" w:eastAsia="Times New Roman" w:cs="Times New Roman"/>
          <w:color w:val="auto"/>
          <w:sz w:val="24"/>
          <w:szCs w:val="24"/>
        </w:rPr>
        <w:t></w:t>
      </w:r>
      <w:r>
        <w:rPr>
          <w:rFonts w:ascii="Times New Roman" w:hAnsi="Times New Roman" w:eastAsia="Times New Roman" w:cs="Times New Roman"/>
          <w:color w:val="auto"/>
          <w:sz w:val="24"/>
          <w:szCs w:val="24"/>
        </w:rPr>
        <w:t xml:space="preserve">  acordarea primului ajutor în: stop cardio-respirator, comă, obstrucția căilor respiratorii cu corp străin — manevra heimlich, electrocutare, înec, șoc anafilactic, șoc hipovolemic, sincopă, insolație, criza în astmul bronșic, hemoptizia, infarctul miocardic acut, intoxicații, hemostaza în urgență — vol. 3, pag. 40–52, 70–77, 82–122, 135–137, 199–200</w:t>
      </w:r>
      <w:r>
        <w:rPr>
          <w:rFonts w:ascii="Times New Roman" w:hAnsi="Times New Roman" w:eastAsia="Times New Roman" w:cs="Times New Roman"/>
          <w:b/>
          <w:bCs/>
          <w:color w:val="auto"/>
          <w:sz w:val="24"/>
          <w:szCs w:val="24"/>
        </w:rPr>
        <w:t>.</w:t>
      </w:r>
    </w:p>
    <w:p w14:paraId="5E29D400">
      <w:pPr>
        <w:pStyle w:val="3"/>
        <w:rPr>
          <w:rFonts w:ascii="Times New Roman" w:hAnsi="Times New Roman" w:cs="Times New Roman"/>
          <w:color w:val="auto"/>
          <w:szCs w:val="24"/>
        </w:rPr>
      </w:pPr>
      <w:r>
        <w:rPr>
          <w:rFonts w:ascii="Times New Roman" w:hAnsi="Times New Roman" w:cs="Times New Roman"/>
          <w:color w:val="auto"/>
          <w:szCs w:val="24"/>
        </w:rPr>
        <w:t>Îngrijitor la domiciliu</w:t>
      </w:r>
    </w:p>
    <w:p w14:paraId="04E1E7B6">
      <w:pPr>
        <w:pStyle w:val="145"/>
        <w:numPr>
          <w:ilvl w:val="0"/>
          <w:numId w:val="16"/>
        </w:num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Legea nr. 17/2000 privind asistența socială a persoanelor vârstnice, republicată — nevoile persoanelor vârstnice și serviciile de îngrijire la domiciliu.</w:t>
      </w:r>
    </w:p>
    <w:p w14:paraId="72B43857">
      <w:pPr>
        <w:numPr>
          <w:ilvl w:val="0"/>
          <w:numId w:val="16"/>
        </w:num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Legea nr. 292/2011 a asistenței sociale — principii, beneficiari și servicii sociale.</w:t>
      </w:r>
    </w:p>
    <w:p w14:paraId="76249914">
      <w:pPr>
        <w:pStyle w:val="145"/>
        <w:numPr>
          <w:ilvl w:val="0"/>
          <w:numId w:val="16"/>
        </w:num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OUG nr. 57/ 2019 privind Codul administrativ, cu modificarile si completarile ulterioare -Partea a VI-a,Titlul III - Personalul contractual din autoritățile și instituțiile publice;</w:t>
      </w:r>
    </w:p>
    <w:p w14:paraId="7F1456B9">
      <w:pPr>
        <w:pStyle w:val="145"/>
        <w:numPr>
          <w:ilvl w:val="0"/>
          <w:numId w:val="16"/>
        </w:num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Fișa aprobată a postului de expert îngrijitor la domiciliu — igienă personală, alimentație,</w:t>
      </w:r>
    </w:p>
    <w:p w14:paraId="3ECDB2F5">
      <w:pPr>
        <w:spacing w:before="100" w:beforeAutospacing="1" w:after="100" w:afterAutospacing="1"/>
        <w:rPr>
          <w:rFonts w:ascii="Times New Roman" w:hAnsi="Times New Roman" w:eastAsia="Times New Roman" w:cs="Times New Roman"/>
          <w:color w:val="auto"/>
          <w:sz w:val="24"/>
          <w:szCs w:val="24"/>
        </w:rPr>
      </w:pPr>
      <w:r>
        <w:rPr>
          <w:rFonts w:ascii="Times New Roman" w:hAnsi="Times New Roman" w:eastAsia="Times New Roman" w:cs="Times New Roman"/>
          <w:b/>
          <w:bCs/>
          <w:color w:val="auto"/>
          <w:sz w:val="24"/>
          <w:szCs w:val="24"/>
        </w:rPr>
        <w:t>4. Educator social și animator comunitar</w:t>
      </w:r>
    </w:p>
    <w:p w14:paraId="18ECF64E">
      <w:pPr>
        <w:pStyle w:val="145"/>
        <w:numPr>
          <w:ilvl w:val="0"/>
          <w:numId w:val="17"/>
        </w:num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Legea nr. 292/2011 a asistenței sociale — principiile asistenței sociale, incluziunea și serviciile sociale.</w:t>
      </w:r>
    </w:p>
    <w:p w14:paraId="7C3E0168">
      <w:pPr>
        <w:pStyle w:val="145"/>
        <w:numPr>
          <w:ilvl w:val="0"/>
          <w:numId w:val="17"/>
        </w:num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Legea nr. 17/2000 privind asistența socială a persoanelor vârstnice, republicată — sprijinul social și serviciile destinate persoanelor vârstnice.</w:t>
      </w:r>
    </w:p>
    <w:p w14:paraId="3C13E45B">
      <w:pPr>
        <w:numPr>
          <w:ilvl w:val="0"/>
          <w:numId w:val="17"/>
        </w:num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Ordinul nr. 29/2019, anexa nr. 8 — planificarea serviciilor, drepturile beneficiarilor și intervenția adaptată nevoilor acestora.</w:t>
      </w:r>
    </w:p>
    <w:p w14:paraId="6968EA40">
      <w:pPr>
        <w:numPr>
          <w:ilvl w:val="0"/>
          <w:numId w:val="17"/>
        </w:num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rPr>
        <w:t>Fișa aprobată a postului de educator social și animator comunitar — organizarea activităților socio-educative și recreative, prevenirea izolării, facilitarea socializării, monitorizarea participării și colaborarea cu echipa.</w:t>
      </w:r>
    </w:p>
    <w:p w14:paraId="73949F4E">
      <w:pPr>
        <w:spacing w:before="100" w:beforeAutospacing="1" w:after="100" w:afterAutospacing="1"/>
        <w:rPr>
          <w:rFonts w:ascii="Times New Roman" w:hAnsi="Times New Roman" w:eastAsia="Times New Roman" w:cs="Times New Roman"/>
          <w:color w:val="auto"/>
          <w:sz w:val="24"/>
          <w:szCs w:val="24"/>
        </w:rPr>
      </w:pPr>
      <w:r>
        <w:rPr>
          <w:rFonts w:ascii="Times New Roman" w:hAnsi="Times New Roman" w:eastAsia="Times New Roman" w:cs="Times New Roman"/>
          <w:b/>
          <w:bCs/>
          <w:color w:val="auto"/>
          <w:sz w:val="24"/>
          <w:szCs w:val="24"/>
        </w:rPr>
        <w:t>5. Asistent manager</w:t>
      </w:r>
    </w:p>
    <w:p w14:paraId="21D65DCD">
      <w:pPr>
        <w:pStyle w:val="145"/>
        <w:numPr>
          <w:ilvl w:val="0"/>
          <w:numId w:val="18"/>
        </w:numPr>
        <w:rPr>
          <w:rFonts w:ascii="Times New Roman" w:hAnsi="Times New Roman" w:eastAsia="SimSun" w:cs="Times New Roman"/>
          <w:sz w:val="24"/>
          <w:szCs w:val="24"/>
        </w:rPr>
      </w:pPr>
      <w:r>
        <w:rPr>
          <w:rFonts w:ascii="Times New Roman" w:hAnsi="Times New Roman" w:eastAsia="SimSun" w:cs="Times New Roman"/>
          <w:sz w:val="24"/>
          <w:szCs w:val="24"/>
        </w:rPr>
        <w:t xml:space="preserve">OUG nr. 57/2019 privind Codul administrativ, cu modificările și completările ulterioare; • Legea-cadru nr. 153/2017 privind salarizarea personalului plătit din fonduri publice, cu modificările și completările ulterioare; </w:t>
      </w:r>
    </w:p>
    <w:p w14:paraId="290B2E1A">
      <w:pPr>
        <w:pStyle w:val="145"/>
        <w:numPr>
          <w:ilvl w:val="0"/>
          <w:numId w:val="18"/>
        </w:numPr>
        <w:rPr>
          <w:rFonts w:ascii="Times New Roman" w:hAnsi="Times New Roman" w:eastAsia="SimSun" w:cs="Times New Roman"/>
          <w:sz w:val="24"/>
          <w:szCs w:val="24"/>
        </w:rPr>
      </w:pPr>
      <w:r>
        <w:rPr>
          <w:rFonts w:ascii="Times New Roman" w:hAnsi="Times New Roman" w:eastAsia="SimSun" w:cs="Times New Roman"/>
          <w:sz w:val="24"/>
          <w:szCs w:val="24"/>
        </w:rPr>
        <w:t xml:space="preserve">HG nr. 234/2023 privind stabilirea criteriilor pe baza cărora se determină procentul de majorare salarială pentru persoanele prevăzute la art. 16 din Legea nr. 153/2017, precum și condițiile de înființare a posturilor în afara organigramei; </w:t>
      </w:r>
    </w:p>
    <w:p w14:paraId="73004132">
      <w:pPr>
        <w:pStyle w:val="145"/>
        <w:numPr>
          <w:ilvl w:val="0"/>
          <w:numId w:val="18"/>
        </w:numPr>
        <w:rPr>
          <w:rFonts w:ascii="Times New Roman" w:hAnsi="Times New Roman" w:eastAsia="SimSun" w:cs="Times New Roman"/>
          <w:sz w:val="24"/>
          <w:szCs w:val="24"/>
        </w:rPr>
      </w:pPr>
      <w:r>
        <w:rPr>
          <w:rFonts w:ascii="Times New Roman" w:hAnsi="Times New Roman" w:eastAsia="SimSun" w:cs="Times New Roman"/>
          <w:sz w:val="24"/>
          <w:szCs w:val="24"/>
        </w:rPr>
        <w:t xml:space="preserve"> HG nr. 1336/2022 pentru aprobarea Regulamentului-cadru privind organizarea și dezvoltarea carierei personalului contractual din sectorul bugetar plătit din fonduri publice. B. Bibliografie specifică </w:t>
      </w:r>
    </w:p>
    <w:p w14:paraId="61597086">
      <w:pPr>
        <w:pStyle w:val="145"/>
        <w:numPr>
          <w:ilvl w:val="0"/>
          <w:numId w:val="18"/>
        </w:numPr>
        <w:rPr>
          <w:rFonts w:ascii="Times New Roman" w:hAnsi="Times New Roman" w:eastAsia="SimSun" w:cs="Times New Roman"/>
          <w:sz w:val="24"/>
          <w:szCs w:val="24"/>
        </w:rPr>
      </w:pPr>
      <w:r>
        <w:rPr>
          <w:rFonts w:ascii="Times New Roman" w:hAnsi="Times New Roman" w:eastAsia="SimSun" w:cs="Times New Roman"/>
          <w:sz w:val="24"/>
          <w:szCs w:val="24"/>
        </w:rPr>
        <w:t xml:space="preserve">Ghidul Solicitantului – Condiții Generale Programul Incluziune și Demnitate Socială 2021– 2027, cu modificările și completările ulterioare; </w:t>
      </w:r>
    </w:p>
    <w:p w14:paraId="191BC8F4">
      <w:pPr>
        <w:pStyle w:val="145"/>
        <w:numPr>
          <w:ilvl w:val="0"/>
          <w:numId w:val="18"/>
        </w:numPr>
        <w:rPr>
          <w:rFonts w:ascii="Times New Roman" w:hAnsi="Times New Roman" w:eastAsia="SimSun" w:cs="Times New Roman"/>
          <w:sz w:val="24"/>
          <w:szCs w:val="24"/>
        </w:rPr>
      </w:pPr>
      <w:r>
        <w:rPr>
          <w:rFonts w:ascii="Times New Roman" w:hAnsi="Times New Roman" w:eastAsia="SimSun" w:cs="Times New Roman"/>
          <w:sz w:val="24"/>
          <w:szCs w:val="24"/>
        </w:rPr>
        <w:t xml:space="preserve">Ghidul Solicitantului – Condiții Specifice, Acțiunea 6.1 – Servicii de îngrijire la domiciliu pentru persoanele vârstnice; </w:t>
      </w:r>
    </w:p>
    <w:p w14:paraId="01BBB656">
      <w:pPr>
        <w:pStyle w:val="145"/>
        <w:numPr>
          <w:ilvl w:val="0"/>
          <w:numId w:val="18"/>
        </w:numPr>
        <w:rPr>
          <w:rFonts w:ascii="Times New Roman" w:hAnsi="Times New Roman" w:eastAsia="SimSun" w:cs="Times New Roman"/>
          <w:sz w:val="24"/>
          <w:szCs w:val="24"/>
        </w:rPr>
      </w:pPr>
      <w:r>
        <w:rPr>
          <w:rFonts w:ascii="Times New Roman" w:hAnsi="Times New Roman" w:eastAsia="SimSun" w:cs="Times New Roman"/>
          <w:sz w:val="24"/>
          <w:szCs w:val="24"/>
        </w:rPr>
        <w:t xml:space="preserve"> Manualul Beneficiarului PIDS 2021–2027, cu modificările și completările ulterioare; • OUG nr. 133/2021 privind gestionarea financiară a fondurilor europene pentru perioada de programare 2021–2027; </w:t>
      </w:r>
    </w:p>
    <w:p w14:paraId="615AF87E">
      <w:pPr>
        <w:pStyle w:val="145"/>
        <w:numPr>
          <w:ilvl w:val="0"/>
          <w:numId w:val="18"/>
        </w:numPr>
        <w:rPr>
          <w:rFonts w:ascii="Times New Roman" w:hAnsi="Times New Roman" w:cs="Times New Roman"/>
          <w:sz w:val="24"/>
          <w:szCs w:val="24"/>
        </w:rPr>
      </w:pPr>
      <w:r>
        <w:rPr>
          <w:rFonts w:ascii="Times New Roman" w:hAnsi="Times New Roman" w:eastAsia="SimSun" w:cs="Times New Roman"/>
          <w:sz w:val="24"/>
          <w:szCs w:val="24"/>
        </w:rPr>
        <w:t>HG nr. 829/2022 pentru aprobarea Normelor metodologice de aplicare a OUG nr. 133/2021; • OUG nr. 23/2023 privind instituirea unor măsuri de simplificare și digitalizare pentru gestionarea fondurilor europene aferente Politicii de coeziune 2021–2027.</w:t>
      </w:r>
    </w:p>
    <w:p w14:paraId="37A8D117">
      <w:pPr>
        <w:pStyle w:val="145"/>
        <w:numPr>
          <w:ilvl w:val="0"/>
          <w:numId w:val="18"/>
        </w:numPr>
        <w:rPr>
          <w:rFonts w:ascii="Times New Roman" w:hAnsi="Times New Roman" w:cs="Times New Roman"/>
          <w:sz w:val="24"/>
          <w:szCs w:val="24"/>
        </w:rPr>
      </w:pPr>
      <w:r>
        <w:rPr>
          <w:rFonts w:ascii="Times New Roman" w:hAnsi="Times New Roman" w:eastAsia="Times New Roman" w:cs="Times New Roman"/>
          <w:sz w:val="24"/>
          <w:szCs w:val="24"/>
        </w:rPr>
        <w:t>Fișa aprobată a postului de asistent manager — organizarea documentelor, gestionarea</w:t>
      </w:r>
    </w:p>
    <w:p w14:paraId="01C6F528">
      <w:pPr>
        <w:pStyle w:val="3"/>
        <w:rPr>
          <w:rFonts w:ascii="Times New Roman" w:hAnsi="Times New Roman" w:cs="Times New Roman"/>
          <w:sz w:val="16"/>
          <w:szCs w:val="16"/>
        </w:rPr>
      </w:pPr>
    </w:p>
    <w:p w14:paraId="6779B12A">
      <w:pPr>
        <w:spacing w:beforeLines="0" w:afterLines="0"/>
        <w:rPr>
          <w:rFonts w:hint="default"/>
          <w:sz w:val="24"/>
          <w:szCs w:val="24"/>
        </w:rPr>
      </w:pPr>
      <w:r>
        <w:rPr>
          <w:rFonts w:hint="default" w:ascii="Times New Roman CE" w:cs="Times New Roman CE"/>
          <w:b/>
          <w:sz w:val="24"/>
          <w:szCs w:val="24"/>
        </w:rPr>
        <w:t>Calendarul de desfășurare a concursului,</w:t>
      </w:r>
      <w:r>
        <w:rPr>
          <w:rFonts w:hint="default" w:ascii="Times New Roman CE" w:cs="Times New Roman CE"/>
          <w:sz w:val="24"/>
          <w:szCs w:val="24"/>
        </w:rPr>
        <w:t xml:space="preserve"> respectiv data limită și ora până la care se pot depune dosarele de concurs:</w:t>
      </w:r>
    </w:p>
    <w:p w14:paraId="56F1C22F">
      <w:pPr>
        <w:spacing w:beforeLines="0" w:afterLines="0"/>
        <w:rPr>
          <w:rFonts w:hint="default"/>
          <w:sz w:val="24"/>
          <w:szCs w:val="24"/>
        </w:rPr>
      </w:pPr>
      <w:r>
        <w:rPr>
          <w:rFonts w:hint="default"/>
          <w:sz w:val="24"/>
          <w:szCs w:val="24"/>
        </w:rPr>
        <w:t xml:space="preserve"> </w:t>
      </w:r>
    </w:p>
    <w:tbl>
      <w:tblPr>
        <w:tblStyle w:val="12"/>
        <w:tblW w:w="9884"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993"/>
        <w:gridCol w:w="3507"/>
        <w:gridCol w:w="2384"/>
      </w:tblGrid>
      <w:tr w14:paraId="2D5AB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93" w:type="dxa"/>
            <w:tcBorders>
              <w:top w:val="single" w:color="000000" w:sz="4" w:space="0"/>
              <w:left w:val="single" w:color="000000" w:sz="4" w:space="0"/>
              <w:bottom w:val="single" w:color="000000" w:sz="4" w:space="0"/>
              <w:right w:val="single" w:color="000000" w:sz="4" w:space="0"/>
              <w:tl2br w:val="nil"/>
              <w:tr2bl w:val="nil"/>
            </w:tcBorders>
            <w:noWrap w:val="0"/>
            <w:tcMar>
              <w:top w:w="60" w:type="dxa"/>
              <w:left w:w="100" w:type="dxa"/>
              <w:bottom w:w="60" w:type="dxa"/>
              <w:right w:w="100" w:type="dxa"/>
            </w:tcMar>
            <w:vAlign w:val="top"/>
          </w:tcPr>
          <w:p w14:paraId="2CF5DFFD">
            <w:pPr>
              <w:spacing w:beforeLines="0" w:afterLines="0"/>
              <w:rPr>
                <w:rFonts w:hint="default"/>
                <w:sz w:val="24"/>
                <w:szCs w:val="24"/>
              </w:rPr>
            </w:pPr>
            <w:r>
              <w:rPr>
                <w:rFonts w:hint="default"/>
                <w:b/>
                <w:sz w:val="24"/>
                <w:szCs w:val="24"/>
              </w:rPr>
              <w:t>Activitate</w:t>
            </w:r>
          </w:p>
        </w:tc>
        <w:tc>
          <w:tcPr>
            <w:tcW w:w="3507"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65796076">
            <w:pPr>
              <w:spacing w:beforeLines="0" w:afterLines="0"/>
              <w:rPr>
                <w:rFonts w:hint="default"/>
                <w:sz w:val="24"/>
                <w:szCs w:val="24"/>
              </w:rPr>
            </w:pPr>
            <w:r>
              <w:rPr>
                <w:rFonts w:hint="default"/>
                <w:b/>
                <w:sz w:val="24"/>
                <w:szCs w:val="24"/>
              </w:rPr>
              <w:t>Loc de desfasurare</w:t>
            </w:r>
          </w:p>
        </w:tc>
        <w:tc>
          <w:tcPr>
            <w:tcW w:w="2384"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5C4B01BE">
            <w:pPr>
              <w:spacing w:beforeLines="0" w:afterLines="0"/>
              <w:rPr>
                <w:rFonts w:hint="default"/>
                <w:sz w:val="24"/>
                <w:szCs w:val="24"/>
              </w:rPr>
            </w:pPr>
            <w:r>
              <w:rPr>
                <w:rFonts w:hint="default"/>
                <w:b/>
                <w:sz w:val="24"/>
                <w:szCs w:val="24"/>
              </w:rPr>
              <w:t>Data si Ora</w:t>
            </w:r>
          </w:p>
        </w:tc>
      </w:tr>
      <w:tr w14:paraId="37980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93" w:type="dxa"/>
            <w:tcBorders>
              <w:top w:val="single" w:color="000000" w:sz="4" w:space="0"/>
              <w:left w:val="single" w:color="000000" w:sz="4" w:space="0"/>
              <w:bottom w:val="single" w:color="000000" w:sz="4" w:space="0"/>
              <w:right w:val="single" w:color="000000" w:sz="4" w:space="0"/>
              <w:tl2br w:val="nil"/>
              <w:tr2bl w:val="nil"/>
            </w:tcBorders>
            <w:noWrap w:val="0"/>
            <w:tcMar>
              <w:top w:w="60" w:type="dxa"/>
              <w:left w:w="100" w:type="dxa"/>
              <w:bottom w:w="60" w:type="dxa"/>
              <w:right w:w="100" w:type="dxa"/>
            </w:tcMar>
            <w:vAlign w:val="top"/>
          </w:tcPr>
          <w:p w14:paraId="67B7F002">
            <w:pPr>
              <w:spacing w:beforeLines="0" w:afterLines="0"/>
              <w:rPr>
                <w:rFonts w:hint="default"/>
                <w:sz w:val="24"/>
                <w:szCs w:val="24"/>
              </w:rPr>
            </w:pPr>
            <w:r>
              <w:rPr>
                <w:rFonts w:hint="default" w:ascii="Times New Roman CE" w:cs="Times New Roman CE"/>
                <w:b/>
                <w:sz w:val="24"/>
                <w:szCs w:val="24"/>
              </w:rPr>
              <w:t>Data postării/publicării anunțului</w:t>
            </w:r>
          </w:p>
        </w:tc>
        <w:tc>
          <w:tcPr>
            <w:tcW w:w="3507"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1F6AAC01">
            <w:pPr>
              <w:pStyle w:val="168"/>
              <w:spacing w:beforeLines="0" w:afterLines="0"/>
              <w:ind w:left="0"/>
              <w:rPr>
                <w:rFonts w:hint="default"/>
                <w:sz w:val="24"/>
                <w:szCs w:val="24"/>
              </w:rPr>
            </w:pPr>
            <w:r>
              <w:rPr>
                <w:rFonts w:hint="default"/>
                <w:b/>
                <w:sz w:val="22"/>
                <w:szCs w:val="22"/>
              </w:rPr>
              <w:t xml:space="preserve"> </w:t>
            </w:r>
            <w:r>
              <w:rPr>
                <w:rFonts w:hint="default"/>
                <w:sz w:val="24"/>
                <w:szCs w:val="24"/>
              </w:rPr>
              <w:t>Afișare la avizier și</w:t>
            </w:r>
          </w:p>
          <w:p w14:paraId="65A53D59">
            <w:pPr>
              <w:spacing w:beforeLines="0" w:afterLines="0"/>
              <w:rPr>
                <w:rFonts w:hint="default"/>
                <w:sz w:val="24"/>
                <w:szCs w:val="24"/>
              </w:rPr>
            </w:pPr>
            <w:r>
              <w:rPr>
                <w:rFonts w:hint="default"/>
                <w:sz w:val="24"/>
                <w:szCs w:val="24"/>
              </w:rPr>
              <w:t>Internet: https://primariabotiza.ro</w:t>
            </w:r>
          </w:p>
        </w:tc>
        <w:tc>
          <w:tcPr>
            <w:tcW w:w="2384"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58C8C95F">
            <w:pPr>
              <w:spacing w:beforeLines="0" w:afterLines="0"/>
              <w:rPr>
                <w:rFonts w:hint="default"/>
                <w:sz w:val="24"/>
                <w:szCs w:val="24"/>
              </w:rPr>
            </w:pPr>
            <w:r>
              <w:rPr>
                <w:rFonts w:hint="default"/>
                <w:sz w:val="24"/>
                <w:szCs w:val="24"/>
              </w:rPr>
              <w:t xml:space="preserve">12 Octombrie    2026  </w:t>
            </w:r>
          </w:p>
        </w:tc>
      </w:tr>
      <w:tr w14:paraId="6CF93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93" w:type="dxa"/>
            <w:tcBorders>
              <w:top w:val="single" w:color="000000" w:sz="4" w:space="0"/>
              <w:left w:val="single" w:color="000000" w:sz="4" w:space="0"/>
              <w:bottom w:val="single" w:color="000000" w:sz="4" w:space="0"/>
              <w:right w:val="single" w:color="000000" w:sz="4" w:space="0"/>
              <w:tl2br w:val="nil"/>
              <w:tr2bl w:val="nil"/>
            </w:tcBorders>
            <w:noWrap w:val="0"/>
            <w:tcMar>
              <w:top w:w="60" w:type="dxa"/>
              <w:left w:w="100" w:type="dxa"/>
              <w:bottom w:w="60" w:type="dxa"/>
              <w:right w:w="100" w:type="dxa"/>
            </w:tcMar>
            <w:vAlign w:val="top"/>
          </w:tcPr>
          <w:p w14:paraId="3712135C">
            <w:pPr>
              <w:spacing w:beforeLines="0" w:afterLines="0"/>
              <w:rPr>
                <w:rFonts w:hint="default"/>
                <w:sz w:val="24"/>
                <w:szCs w:val="24"/>
              </w:rPr>
            </w:pPr>
            <w:r>
              <w:rPr>
                <w:rFonts w:hint="default" w:ascii="Times New Roman CE" w:cs="Times New Roman CE"/>
                <w:b/>
                <w:sz w:val="24"/>
                <w:szCs w:val="24"/>
              </w:rPr>
              <w:t>Data limită de depunere a dosarelor</w:t>
            </w:r>
          </w:p>
        </w:tc>
        <w:tc>
          <w:tcPr>
            <w:tcW w:w="3507"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44E35946">
            <w:pPr>
              <w:spacing w:beforeLines="0" w:afterLines="0"/>
              <w:rPr>
                <w:rFonts w:hint="default"/>
                <w:sz w:val="24"/>
                <w:szCs w:val="24"/>
              </w:rPr>
            </w:pPr>
            <w:r>
              <w:rPr>
                <w:rFonts w:hint="default"/>
                <w:b/>
                <w:sz w:val="24"/>
                <w:szCs w:val="24"/>
              </w:rPr>
              <w:t>Secretariat</w:t>
            </w:r>
            <w:r>
              <w:rPr>
                <w:rFonts w:hint="default"/>
                <w:sz w:val="24"/>
                <w:szCs w:val="24"/>
              </w:rPr>
              <w:t xml:space="preserve"> - sediul COMUNEI BOTIZA, localitatea Botiza, nr. 357, județul Maramures</w:t>
            </w:r>
          </w:p>
        </w:tc>
        <w:tc>
          <w:tcPr>
            <w:tcW w:w="2384"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555FA9A8">
            <w:pPr>
              <w:spacing w:beforeLines="0" w:afterLines="0"/>
              <w:rPr>
                <w:rFonts w:hint="default"/>
                <w:sz w:val="24"/>
                <w:szCs w:val="24"/>
              </w:rPr>
            </w:pPr>
            <w:r>
              <w:rPr>
                <w:rFonts w:hint="default"/>
                <w:sz w:val="24"/>
                <w:szCs w:val="24"/>
              </w:rPr>
              <w:t>26 Octombrie  2026 ,</w:t>
            </w:r>
          </w:p>
          <w:p w14:paraId="793D2326">
            <w:pPr>
              <w:spacing w:beforeLines="0" w:afterLines="0"/>
              <w:rPr>
                <w:rFonts w:hint="default"/>
                <w:sz w:val="24"/>
                <w:szCs w:val="24"/>
              </w:rPr>
            </w:pPr>
            <w:r>
              <w:rPr>
                <w:rFonts w:hint="default"/>
                <w:sz w:val="24"/>
                <w:szCs w:val="24"/>
              </w:rPr>
              <w:t>ora 15:00</w:t>
            </w:r>
          </w:p>
        </w:tc>
      </w:tr>
      <w:tr w14:paraId="3CB18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93" w:type="dxa"/>
            <w:tcBorders>
              <w:top w:val="single" w:color="000000" w:sz="4" w:space="0"/>
              <w:left w:val="single" w:color="000000" w:sz="4" w:space="0"/>
              <w:bottom w:val="single" w:color="000000" w:sz="4" w:space="0"/>
              <w:right w:val="single" w:color="000000" w:sz="4" w:space="0"/>
              <w:tl2br w:val="nil"/>
              <w:tr2bl w:val="nil"/>
            </w:tcBorders>
            <w:noWrap w:val="0"/>
            <w:tcMar>
              <w:top w:w="60" w:type="dxa"/>
              <w:left w:w="100" w:type="dxa"/>
              <w:bottom w:w="60" w:type="dxa"/>
              <w:right w:w="100" w:type="dxa"/>
            </w:tcMar>
            <w:vAlign w:val="top"/>
          </w:tcPr>
          <w:p w14:paraId="1DD0FA2F">
            <w:pPr>
              <w:spacing w:beforeLines="0" w:afterLines="0"/>
              <w:rPr>
                <w:rFonts w:hint="default"/>
                <w:sz w:val="24"/>
                <w:szCs w:val="24"/>
              </w:rPr>
            </w:pPr>
            <w:r>
              <w:rPr>
                <w:rFonts w:hint="default"/>
                <w:sz w:val="24"/>
                <w:szCs w:val="24"/>
              </w:rPr>
              <w:t>Selecția dosarelor</w:t>
            </w:r>
          </w:p>
        </w:tc>
        <w:tc>
          <w:tcPr>
            <w:tcW w:w="3507"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42A78B9A">
            <w:pPr>
              <w:spacing w:beforeLines="0" w:afterLines="0"/>
              <w:rPr>
                <w:rFonts w:hint="default"/>
                <w:sz w:val="24"/>
                <w:szCs w:val="24"/>
              </w:rPr>
            </w:pPr>
            <w:r>
              <w:rPr>
                <w:rFonts w:hint="default"/>
                <w:b/>
                <w:sz w:val="24"/>
                <w:szCs w:val="24"/>
              </w:rPr>
              <w:t>Secretariat</w:t>
            </w:r>
            <w:r>
              <w:rPr>
                <w:rFonts w:hint="default"/>
                <w:sz w:val="24"/>
                <w:szCs w:val="24"/>
              </w:rPr>
              <w:t xml:space="preserve"> - sediul COMUNEI BOTIZA, localitatea Botiza, nr. 357, județul Maramures</w:t>
            </w:r>
          </w:p>
        </w:tc>
        <w:tc>
          <w:tcPr>
            <w:tcW w:w="2384"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0A885C82">
            <w:pPr>
              <w:spacing w:beforeLines="0" w:afterLines="0"/>
              <w:rPr>
                <w:rFonts w:hint="default"/>
                <w:sz w:val="24"/>
                <w:szCs w:val="24"/>
              </w:rPr>
            </w:pPr>
            <w:r>
              <w:rPr>
                <w:rFonts w:hint="default"/>
                <w:sz w:val="24"/>
                <w:szCs w:val="24"/>
              </w:rPr>
              <w:t xml:space="preserve">27 Octombrie  2026, </w:t>
            </w:r>
          </w:p>
          <w:p w14:paraId="304B610A">
            <w:pPr>
              <w:spacing w:beforeLines="0" w:afterLines="0"/>
              <w:rPr>
                <w:rFonts w:hint="default"/>
                <w:sz w:val="24"/>
                <w:szCs w:val="24"/>
              </w:rPr>
            </w:pPr>
            <w:r>
              <w:rPr>
                <w:rFonts w:hint="default"/>
                <w:sz w:val="24"/>
                <w:szCs w:val="24"/>
              </w:rPr>
              <w:t>ora 10:00</w:t>
            </w:r>
          </w:p>
        </w:tc>
      </w:tr>
      <w:tr w14:paraId="67248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93" w:type="dxa"/>
            <w:tcBorders>
              <w:top w:val="single" w:color="000000" w:sz="4" w:space="0"/>
              <w:left w:val="single" w:color="000000" w:sz="4" w:space="0"/>
              <w:bottom w:val="single" w:color="000000" w:sz="4" w:space="0"/>
              <w:right w:val="single" w:color="000000" w:sz="4" w:space="0"/>
              <w:tl2br w:val="nil"/>
              <w:tr2bl w:val="nil"/>
            </w:tcBorders>
            <w:noWrap w:val="0"/>
            <w:tcMar>
              <w:top w:w="60" w:type="dxa"/>
              <w:left w:w="100" w:type="dxa"/>
              <w:bottom w:w="60" w:type="dxa"/>
              <w:right w:w="100" w:type="dxa"/>
            </w:tcMar>
            <w:vAlign w:val="top"/>
          </w:tcPr>
          <w:p w14:paraId="2073153A">
            <w:pPr>
              <w:spacing w:beforeLines="0" w:afterLines="0"/>
              <w:rPr>
                <w:rFonts w:hint="default"/>
                <w:sz w:val="24"/>
                <w:szCs w:val="24"/>
              </w:rPr>
            </w:pPr>
            <w:r>
              <w:rPr>
                <w:rFonts w:hint="default"/>
                <w:sz w:val="24"/>
                <w:szCs w:val="24"/>
              </w:rPr>
              <w:t>Afișarea selecției dosarelor</w:t>
            </w:r>
          </w:p>
        </w:tc>
        <w:tc>
          <w:tcPr>
            <w:tcW w:w="3507"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7AE37A74">
            <w:pPr>
              <w:pStyle w:val="168"/>
              <w:spacing w:beforeLines="0" w:afterLines="0"/>
              <w:ind w:left="0"/>
              <w:rPr>
                <w:rFonts w:hint="default"/>
                <w:sz w:val="24"/>
                <w:szCs w:val="24"/>
              </w:rPr>
            </w:pPr>
            <w:r>
              <w:rPr>
                <w:rFonts w:hint="default"/>
                <w:sz w:val="24"/>
                <w:szCs w:val="24"/>
              </w:rPr>
              <w:t>Afișare la avizier și</w:t>
            </w:r>
          </w:p>
          <w:p w14:paraId="6762CE25">
            <w:pPr>
              <w:spacing w:beforeLines="0" w:afterLines="0"/>
              <w:rPr>
                <w:rFonts w:hint="default"/>
                <w:sz w:val="24"/>
                <w:szCs w:val="24"/>
              </w:rPr>
            </w:pPr>
            <w:r>
              <w:rPr>
                <w:rFonts w:hint="default"/>
                <w:sz w:val="24"/>
                <w:szCs w:val="24"/>
              </w:rPr>
              <w:t>Internet: https://primariabotiza.ro</w:t>
            </w:r>
          </w:p>
        </w:tc>
        <w:tc>
          <w:tcPr>
            <w:tcW w:w="2384"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5FF09E4C">
            <w:pPr>
              <w:spacing w:beforeLines="0" w:afterLines="0"/>
              <w:rPr>
                <w:rFonts w:hint="default"/>
                <w:sz w:val="24"/>
                <w:szCs w:val="24"/>
              </w:rPr>
            </w:pPr>
            <w:r>
              <w:rPr>
                <w:rFonts w:hint="default"/>
                <w:sz w:val="24"/>
                <w:szCs w:val="24"/>
              </w:rPr>
              <w:t>27 Octombrie  2026, ora, 15:00</w:t>
            </w:r>
          </w:p>
        </w:tc>
      </w:tr>
      <w:tr w14:paraId="4464A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93" w:type="dxa"/>
            <w:tcBorders>
              <w:top w:val="single" w:color="000000" w:sz="4" w:space="0"/>
              <w:left w:val="single" w:color="000000" w:sz="4" w:space="0"/>
              <w:bottom w:val="single" w:color="000000" w:sz="4" w:space="0"/>
              <w:right w:val="single" w:color="000000" w:sz="4" w:space="0"/>
              <w:tl2br w:val="nil"/>
              <w:tr2bl w:val="nil"/>
            </w:tcBorders>
            <w:noWrap w:val="0"/>
            <w:tcMar>
              <w:top w:w="60" w:type="dxa"/>
              <w:left w:w="100" w:type="dxa"/>
              <w:bottom w:w="60" w:type="dxa"/>
              <w:right w:w="100" w:type="dxa"/>
            </w:tcMar>
            <w:vAlign w:val="top"/>
          </w:tcPr>
          <w:p w14:paraId="466D6318">
            <w:pPr>
              <w:spacing w:beforeLines="0" w:afterLines="0"/>
              <w:rPr>
                <w:rFonts w:hint="default"/>
                <w:sz w:val="24"/>
                <w:szCs w:val="24"/>
              </w:rPr>
            </w:pPr>
            <w:r>
              <w:rPr>
                <w:rFonts w:hint="default" w:ascii="Times New Roman CE" w:cs="Times New Roman CE"/>
                <w:sz w:val="24"/>
                <w:szCs w:val="24"/>
              </w:rPr>
              <w:t>Termen limită contestații ref la selecția dosarelor</w:t>
            </w:r>
          </w:p>
        </w:tc>
        <w:tc>
          <w:tcPr>
            <w:tcW w:w="3507"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7A25567D">
            <w:pPr>
              <w:spacing w:beforeLines="0" w:afterLines="0"/>
              <w:rPr>
                <w:rFonts w:hint="default"/>
                <w:sz w:val="24"/>
                <w:szCs w:val="24"/>
              </w:rPr>
            </w:pPr>
            <w:r>
              <w:rPr>
                <w:rFonts w:hint="default"/>
                <w:b/>
                <w:sz w:val="24"/>
                <w:szCs w:val="24"/>
              </w:rPr>
              <w:t>Secretariat</w:t>
            </w:r>
            <w:r>
              <w:rPr>
                <w:rFonts w:hint="default"/>
                <w:sz w:val="24"/>
                <w:szCs w:val="24"/>
              </w:rPr>
              <w:t xml:space="preserve"> - sediul COMUNEI BOTIZA, localitatea Botiza, nr. 357, județul Maramures</w:t>
            </w:r>
          </w:p>
        </w:tc>
        <w:tc>
          <w:tcPr>
            <w:tcW w:w="2384"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5222E3BA">
            <w:pPr>
              <w:spacing w:beforeLines="0" w:afterLines="0"/>
              <w:rPr>
                <w:rFonts w:hint="default"/>
                <w:sz w:val="24"/>
                <w:szCs w:val="24"/>
              </w:rPr>
            </w:pPr>
            <w:r>
              <w:rPr>
                <w:rFonts w:hint="default"/>
                <w:sz w:val="24"/>
                <w:szCs w:val="24"/>
              </w:rPr>
              <w:t>28 Octombrie 2026, ora15:00</w:t>
            </w:r>
          </w:p>
        </w:tc>
      </w:tr>
      <w:tr w14:paraId="4F953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93" w:type="dxa"/>
            <w:tcBorders>
              <w:top w:val="single" w:color="000000" w:sz="4" w:space="0"/>
              <w:left w:val="single" w:color="000000" w:sz="4" w:space="0"/>
              <w:bottom w:val="single" w:color="000000" w:sz="4" w:space="0"/>
              <w:right w:val="single" w:color="000000" w:sz="4" w:space="0"/>
              <w:tl2br w:val="nil"/>
              <w:tr2bl w:val="nil"/>
            </w:tcBorders>
            <w:noWrap w:val="0"/>
            <w:tcMar>
              <w:top w:w="60" w:type="dxa"/>
              <w:left w:w="100" w:type="dxa"/>
              <w:bottom w:w="60" w:type="dxa"/>
              <w:right w:w="100" w:type="dxa"/>
            </w:tcMar>
            <w:vAlign w:val="top"/>
          </w:tcPr>
          <w:p w14:paraId="1854AB9E">
            <w:pPr>
              <w:spacing w:beforeLines="0" w:afterLines="0"/>
              <w:rPr>
                <w:rFonts w:hint="default"/>
                <w:sz w:val="24"/>
                <w:szCs w:val="24"/>
              </w:rPr>
            </w:pPr>
            <w:r>
              <w:rPr>
                <w:rFonts w:hint="default"/>
                <w:sz w:val="24"/>
                <w:szCs w:val="24"/>
              </w:rPr>
              <w:t>Afișarea rezultatelor la contestații</w:t>
            </w:r>
          </w:p>
        </w:tc>
        <w:tc>
          <w:tcPr>
            <w:tcW w:w="3507"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16651876">
            <w:pPr>
              <w:pStyle w:val="168"/>
              <w:spacing w:beforeLines="0" w:afterLines="0"/>
              <w:ind w:left="0"/>
              <w:rPr>
                <w:rFonts w:hint="default"/>
                <w:sz w:val="24"/>
                <w:szCs w:val="24"/>
              </w:rPr>
            </w:pPr>
            <w:r>
              <w:rPr>
                <w:rFonts w:hint="default"/>
                <w:sz w:val="24"/>
                <w:szCs w:val="24"/>
              </w:rPr>
              <w:t>Afișare la avizier și</w:t>
            </w:r>
          </w:p>
          <w:p w14:paraId="3233C011">
            <w:pPr>
              <w:spacing w:beforeLines="0" w:afterLines="0"/>
              <w:rPr>
                <w:rFonts w:hint="default"/>
                <w:sz w:val="24"/>
                <w:szCs w:val="24"/>
              </w:rPr>
            </w:pPr>
            <w:r>
              <w:rPr>
                <w:rFonts w:hint="default"/>
                <w:sz w:val="24"/>
                <w:szCs w:val="24"/>
              </w:rPr>
              <w:t>Internet: https://primariabotiza.ro</w:t>
            </w:r>
          </w:p>
        </w:tc>
        <w:tc>
          <w:tcPr>
            <w:tcW w:w="2384"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253C26DB">
            <w:pPr>
              <w:spacing w:beforeLines="0" w:afterLines="0"/>
              <w:rPr>
                <w:rFonts w:hint="default"/>
                <w:sz w:val="24"/>
                <w:szCs w:val="24"/>
              </w:rPr>
            </w:pPr>
            <w:r>
              <w:rPr>
                <w:rFonts w:hint="default"/>
                <w:sz w:val="24"/>
                <w:szCs w:val="24"/>
              </w:rPr>
              <w:t>29 Octombrie  2026, ora15:00</w:t>
            </w:r>
          </w:p>
        </w:tc>
      </w:tr>
      <w:tr w14:paraId="43607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93" w:type="dxa"/>
            <w:tcBorders>
              <w:top w:val="single" w:color="000000" w:sz="4" w:space="0"/>
              <w:left w:val="single" w:color="000000" w:sz="4" w:space="0"/>
              <w:bottom w:val="single" w:color="000000" w:sz="4" w:space="0"/>
              <w:right w:val="single" w:color="000000" w:sz="4" w:space="0"/>
              <w:tl2br w:val="nil"/>
              <w:tr2bl w:val="nil"/>
            </w:tcBorders>
            <w:noWrap w:val="0"/>
            <w:tcMar>
              <w:top w:w="60" w:type="dxa"/>
              <w:left w:w="100" w:type="dxa"/>
              <w:bottom w:w="60" w:type="dxa"/>
              <w:right w:w="100" w:type="dxa"/>
            </w:tcMar>
            <w:vAlign w:val="top"/>
          </w:tcPr>
          <w:p w14:paraId="0C61C224">
            <w:pPr>
              <w:spacing w:beforeLines="0" w:afterLines="0"/>
              <w:rPr>
                <w:rFonts w:hint="default"/>
                <w:sz w:val="24"/>
                <w:szCs w:val="24"/>
              </w:rPr>
            </w:pPr>
            <w:r>
              <w:rPr>
                <w:rFonts w:hint="default" w:ascii="Times New Roman CE" w:cs="Times New Roman CE"/>
                <w:b/>
                <w:sz w:val="24"/>
                <w:szCs w:val="24"/>
              </w:rPr>
              <w:t>Proba scrisă</w:t>
            </w:r>
          </w:p>
        </w:tc>
        <w:tc>
          <w:tcPr>
            <w:tcW w:w="3507"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46C83318">
            <w:pPr>
              <w:spacing w:beforeLines="0" w:afterLines="0"/>
              <w:rPr>
                <w:rFonts w:hint="default"/>
                <w:sz w:val="24"/>
                <w:szCs w:val="24"/>
              </w:rPr>
            </w:pPr>
          </w:p>
          <w:p w14:paraId="56FFEA0E">
            <w:pPr>
              <w:spacing w:beforeLines="0" w:afterLines="0"/>
              <w:rPr>
                <w:rFonts w:hint="default"/>
                <w:sz w:val="24"/>
                <w:szCs w:val="24"/>
              </w:rPr>
            </w:pPr>
          </w:p>
        </w:tc>
        <w:tc>
          <w:tcPr>
            <w:tcW w:w="2384"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14273B44">
            <w:pPr>
              <w:spacing w:beforeLines="0" w:afterLines="0"/>
              <w:rPr>
                <w:rFonts w:hint="default"/>
                <w:sz w:val="24"/>
                <w:szCs w:val="24"/>
              </w:rPr>
            </w:pPr>
            <w:r>
              <w:rPr>
                <w:rFonts w:hint="default"/>
                <w:sz w:val="24"/>
                <w:szCs w:val="24"/>
              </w:rPr>
              <w:t>3  Noiembrie   2026</w:t>
            </w:r>
          </w:p>
          <w:p w14:paraId="5B8521C5">
            <w:pPr>
              <w:spacing w:beforeLines="0" w:afterLines="0"/>
              <w:rPr>
                <w:rFonts w:hint="default"/>
                <w:sz w:val="24"/>
                <w:szCs w:val="24"/>
              </w:rPr>
            </w:pPr>
            <w:r>
              <w:rPr>
                <w:rFonts w:hint="default"/>
                <w:sz w:val="24"/>
                <w:szCs w:val="24"/>
              </w:rPr>
              <w:t>ora 9:00</w:t>
            </w:r>
          </w:p>
        </w:tc>
      </w:tr>
      <w:tr w14:paraId="7938B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93" w:type="dxa"/>
            <w:tcBorders>
              <w:top w:val="single" w:color="000000" w:sz="4" w:space="0"/>
              <w:left w:val="single" w:color="000000" w:sz="4" w:space="0"/>
              <w:bottom w:val="single" w:color="000000" w:sz="4" w:space="0"/>
              <w:right w:val="single" w:color="000000" w:sz="4" w:space="0"/>
              <w:tl2br w:val="nil"/>
              <w:tr2bl w:val="nil"/>
            </w:tcBorders>
            <w:noWrap w:val="0"/>
            <w:tcMar>
              <w:top w:w="60" w:type="dxa"/>
              <w:left w:w="100" w:type="dxa"/>
              <w:bottom w:w="60" w:type="dxa"/>
              <w:right w:w="100" w:type="dxa"/>
            </w:tcMar>
            <w:vAlign w:val="top"/>
          </w:tcPr>
          <w:p w14:paraId="28BA0594">
            <w:pPr>
              <w:spacing w:beforeLines="0" w:afterLines="0"/>
              <w:rPr>
                <w:rFonts w:hint="default"/>
                <w:sz w:val="24"/>
                <w:szCs w:val="24"/>
              </w:rPr>
            </w:pPr>
            <w:r>
              <w:rPr>
                <w:rFonts w:hint="default" w:ascii="Times New Roman CE" w:cs="Times New Roman CE"/>
                <w:sz w:val="24"/>
                <w:szCs w:val="24"/>
              </w:rPr>
              <w:t>Afișarea rezultatelor la proba scrisă</w:t>
            </w:r>
          </w:p>
        </w:tc>
        <w:tc>
          <w:tcPr>
            <w:tcW w:w="3507"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74BBECF0">
            <w:pPr>
              <w:pStyle w:val="168"/>
              <w:spacing w:beforeLines="0" w:afterLines="0"/>
              <w:ind w:left="0"/>
              <w:rPr>
                <w:rFonts w:hint="default"/>
                <w:sz w:val="24"/>
                <w:szCs w:val="24"/>
              </w:rPr>
            </w:pPr>
            <w:r>
              <w:rPr>
                <w:rFonts w:hint="default"/>
                <w:sz w:val="24"/>
                <w:szCs w:val="24"/>
              </w:rPr>
              <w:t>Afișare la avizier și</w:t>
            </w:r>
          </w:p>
          <w:p w14:paraId="682DE265">
            <w:pPr>
              <w:spacing w:beforeLines="0" w:afterLines="0"/>
              <w:rPr>
                <w:rFonts w:hint="default"/>
                <w:sz w:val="24"/>
                <w:szCs w:val="24"/>
              </w:rPr>
            </w:pPr>
            <w:r>
              <w:rPr>
                <w:rFonts w:hint="default"/>
                <w:sz w:val="24"/>
                <w:szCs w:val="24"/>
              </w:rPr>
              <w:t>Internet: https://primariabotiza.ro</w:t>
            </w:r>
          </w:p>
        </w:tc>
        <w:tc>
          <w:tcPr>
            <w:tcW w:w="2384"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466374D8">
            <w:pPr>
              <w:spacing w:beforeLines="0" w:afterLines="0"/>
              <w:rPr>
                <w:rFonts w:hint="default"/>
                <w:sz w:val="24"/>
                <w:szCs w:val="24"/>
              </w:rPr>
            </w:pPr>
            <w:r>
              <w:rPr>
                <w:rFonts w:hint="default"/>
                <w:sz w:val="24"/>
                <w:szCs w:val="24"/>
              </w:rPr>
              <w:t xml:space="preserve">3 Noiembrie </w:t>
            </w:r>
            <w:r>
              <w:rPr>
                <w:rFonts w:hint="default"/>
                <w:b/>
                <w:sz w:val="24"/>
                <w:szCs w:val="24"/>
              </w:rPr>
              <w:t xml:space="preserve"> </w:t>
            </w:r>
            <w:r>
              <w:rPr>
                <w:rFonts w:hint="default"/>
                <w:sz w:val="24"/>
                <w:szCs w:val="24"/>
              </w:rPr>
              <w:t xml:space="preserve"> 2026</w:t>
            </w:r>
          </w:p>
          <w:p w14:paraId="74535309">
            <w:pPr>
              <w:spacing w:beforeLines="0" w:afterLines="0"/>
              <w:rPr>
                <w:rFonts w:hint="default"/>
                <w:sz w:val="24"/>
                <w:szCs w:val="24"/>
              </w:rPr>
            </w:pPr>
            <w:r>
              <w:rPr>
                <w:rFonts w:hint="default"/>
                <w:sz w:val="24"/>
                <w:szCs w:val="24"/>
              </w:rPr>
              <w:t>Ora 13:00</w:t>
            </w:r>
          </w:p>
        </w:tc>
      </w:tr>
      <w:tr w14:paraId="6A6BA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93" w:type="dxa"/>
            <w:tcBorders>
              <w:top w:val="single" w:color="000000" w:sz="4" w:space="0"/>
              <w:left w:val="single" w:color="000000" w:sz="4" w:space="0"/>
              <w:bottom w:val="single" w:color="000000" w:sz="4" w:space="0"/>
              <w:right w:val="single" w:color="000000" w:sz="4" w:space="0"/>
              <w:tl2br w:val="nil"/>
              <w:tr2bl w:val="nil"/>
            </w:tcBorders>
            <w:noWrap w:val="0"/>
            <w:tcMar>
              <w:top w:w="60" w:type="dxa"/>
              <w:left w:w="100" w:type="dxa"/>
              <w:bottom w:w="60" w:type="dxa"/>
              <w:right w:w="100" w:type="dxa"/>
            </w:tcMar>
            <w:vAlign w:val="top"/>
          </w:tcPr>
          <w:p w14:paraId="5AD6F215">
            <w:pPr>
              <w:spacing w:beforeLines="0" w:afterLines="0"/>
              <w:rPr>
                <w:rFonts w:hint="default"/>
                <w:sz w:val="24"/>
                <w:szCs w:val="24"/>
              </w:rPr>
            </w:pPr>
            <w:r>
              <w:rPr>
                <w:rFonts w:hint="default" w:ascii="Times New Roman CE" w:cs="Times New Roman CE"/>
                <w:sz w:val="24"/>
                <w:szCs w:val="24"/>
              </w:rPr>
              <w:t>Termen limită contestații la proba scrisă</w:t>
            </w:r>
          </w:p>
        </w:tc>
        <w:tc>
          <w:tcPr>
            <w:tcW w:w="3507"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51FF7F46">
            <w:pPr>
              <w:spacing w:beforeLines="0" w:afterLines="0"/>
              <w:rPr>
                <w:rFonts w:hint="default"/>
                <w:sz w:val="24"/>
                <w:szCs w:val="24"/>
              </w:rPr>
            </w:pPr>
            <w:r>
              <w:rPr>
                <w:rFonts w:hint="default"/>
                <w:b/>
                <w:sz w:val="24"/>
                <w:szCs w:val="24"/>
              </w:rPr>
              <w:t>Secretariat</w:t>
            </w:r>
            <w:r>
              <w:rPr>
                <w:rFonts w:hint="default"/>
                <w:sz w:val="24"/>
                <w:szCs w:val="24"/>
              </w:rPr>
              <w:t xml:space="preserve"> - sediul COMUNEI BOTIZA, localitatea Botiza, nr. 357, județul Maramures</w:t>
            </w:r>
          </w:p>
        </w:tc>
        <w:tc>
          <w:tcPr>
            <w:tcW w:w="2384"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01DC7B4E">
            <w:pPr>
              <w:spacing w:beforeLines="0" w:afterLines="0"/>
              <w:rPr>
                <w:rFonts w:hint="default"/>
                <w:sz w:val="24"/>
                <w:szCs w:val="24"/>
              </w:rPr>
            </w:pPr>
            <w:r>
              <w:rPr>
                <w:rFonts w:hint="default"/>
                <w:sz w:val="24"/>
                <w:szCs w:val="24"/>
              </w:rPr>
              <w:t>4 Noiembrie   2026,ora 13:00</w:t>
            </w:r>
          </w:p>
        </w:tc>
      </w:tr>
      <w:tr w14:paraId="683F7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93" w:type="dxa"/>
            <w:tcBorders>
              <w:top w:val="single" w:color="000000" w:sz="4" w:space="0"/>
              <w:left w:val="single" w:color="000000" w:sz="4" w:space="0"/>
              <w:bottom w:val="single" w:color="000000" w:sz="4" w:space="0"/>
              <w:right w:val="single" w:color="000000" w:sz="4" w:space="0"/>
              <w:tl2br w:val="nil"/>
              <w:tr2bl w:val="nil"/>
            </w:tcBorders>
            <w:noWrap w:val="0"/>
            <w:tcMar>
              <w:top w:w="60" w:type="dxa"/>
              <w:left w:w="100" w:type="dxa"/>
              <w:bottom w:w="60" w:type="dxa"/>
              <w:right w:w="100" w:type="dxa"/>
            </w:tcMar>
            <w:vAlign w:val="top"/>
          </w:tcPr>
          <w:p w14:paraId="65CC34CB">
            <w:pPr>
              <w:spacing w:beforeLines="0" w:afterLines="0"/>
              <w:rPr>
                <w:rFonts w:hint="default"/>
                <w:sz w:val="24"/>
                <w:szCs w:val="24"/>
              </w:rPr>
            </w:pPr>
            <w:r>
              <w:rPr>
                <w:rFonts w:hint="default"/>
                <w:sz w:val="24"/>
                <w:szCs w:val="24"/>
              </w:rPr>
              <w:t>Afișarea rezultatelor la contestații</w:t>
            </w:r>
            <w:r>
              <w:rPr>
                <w:rFonts w:hint="default" w:ascii="Times New Roman CE" w:cs="Times New Roman CE"/>
                <w:sz w:val="24"/>
                <w:szCs w:val="24"/>
              </w:rPr>
              <w:t xml:space="preserve"> ref proba scrisă</w:t>
            </w:r>
          </w:p>
        </w:tc>
        <w:tc>
          <w:tcPr>
            <w:tcW w:w="3507"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327D6C42">
            <w:pPr>
              <w:pStyle w:val="168"/>
              <w:spacing w:beforeLines="0" w:afterLines="0"/>
              <w:ind w:left="0"/>
              <w:rPr>
                <w:rFonts w:hint="default"/>
                <w:sz w:val="24"/>
                <w:szCs w:val="24"/>
              </w:rPr>
            </w:pPr>
            <w:r>
              <w:rPr>
                <w:rFonts w:hint="default"/>
                <w:sz w:val="24"/>
                <w:szCs w:val="24"/>
              </w:rPr>
              <w:t>Afișare la avizier și</w:t>
            </w:r>
          </w:p>
          <w:p w14:paraId="1D5D9FF1">
            <w:pPr>
              <w:spacing w:beforeLines="0" w:afterLines="0"/>
              <w:rPr>
                <w:rFonts w:hint="default"/>
                <w:sz w:val="24"/>
                <w:szCs w:val="24"/>
              </w:rPr>
            </w:pPr>
            <w:r>
              <w:rPr>
                <w:rFonts w:hint="default"/>
                <w:sz w:val="24"/>
                <w:szCs w:val="24"/>
              </w:rPr>
              <w:t>Internet: https://primariabotiza.ro</w:t>
            </w:r>
          </w:p>
        </w:tc>
        <w:tc>
          <w:tcPr>
            <w:tcW w:w="2384"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4153600F">
            <w:pPr>
              <w:spacing w:beforeLines="0" w:afterLines="0"/>
              <w:rPr>
                <w:rFonts w:hint="default"/>
                <w:sz w:val="24"/>
                <w:szCs w:val="24"/>
              </w:rPr>
            </w:pPr>
            <w:r>
              <w:rPr>
                <w:rFonts w:hint="default"/>
                <w:sz w:val="24"/>
                <w:szCs w:val="24"/>
              </w:rPr>
              <w:t>5 Noiembrie   2026,ora14:00</w:t>
            </w:r>
          </w:p>
        </w:tc>
      </w:tr>
      <w:tr w14:paraId="520C7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93" w:type="dxa"/>
            <w:tcBorders>
              <w:top w:val="single" w:color="000000" w:sz="4" w:space="0"/>
              <w:left w:val="single" w:color="000000" w:sz="4" w:space="0"/>
              <w:bottom w:val="single" w:color="000000" w:sz="4" w:space="0"/>
              <w:right w:val="single" w:color="000000" w:sz="4" w:space="0"/>
              <w:tl2br w:val="nil"/>
              <w:tr2bl w:val="nil"/>
            </w:tcBorders>
            <w:noWrap w:val="0"/>
            <w:tcMar>
              <w:top w:w="60" w:type="dxa"/>
              <w:left w:w="100" w:type="dxa"/>
              <w:bottom w:w="60" w:type="dxa"/>
              <w:right w:w="100" w:type="dxa"/>
            </w:tcMar>
            <w:vAlign w:val="top"/>
          </w:tcPr>
          <w:p w14:paraId="1C910FE1">
            <w:pPr>
              <w:spacing w:beforeLines="0" w:afterLines="0"/>
              <w:rPr>
                <w:rFonts w:hint="default"/>
                <w:sz w:val="24"/>
                <w:szCs w:val="24"/>
              </w:rPr>
            </w:pPr>
            <w:r>
              <w:rPr>
                <w:rFonts w:hint="default"/>
                <w:b/>
                <w:sz w:val="24"/>
                <w:szCs w:val="24"/>
              </w:rPr>
              <w:t>Interviul</w:t>
            </w:r>
          </w:p>
        </w:tc>
        <w:tc>
          <w:tcPr>
            <w:tcW w:w="3507"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3158422C">
            <w:pPr>
              <w:spacing w:beforeLines="0" w:afterLines="0"/>
              <w:rPr>
                <w:rFonts w:hint="default"/>
                <w:sz w:val="24"/>
                <w:szCs w:val="24"/>
              </w:rPr>
            </w:pPr>
          </w:p>
        </w:tc>
        <w:tc>
          <w:tcPr>
            <w:tcW w:w="2384"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1C66FA69">
            <w:pPr>
              <w:spacing w:beforeLines="0" w:afterLines="0"/>
              <w:rPr>
                <w:rFonts w:hint="default"/>
                <w:sz w:val="24"/>
                <w:szCs w:val="24"/>
              </w:rPr>
            </w:pPr>
            <w:r>
              <w:rPr>
                <w:rFonts w:hint="default"/>
                <w:sz w:val="24"/>
                <w:szCs w:val="24"/>
              </w:rPr>
              <w:t xml:space="preserve"> 9 Noiembrie </w:t>
            </w:r>
            <w:r>
              <w:rPr>
                <w:rFonts w:hint="default"/>
                <w:b/>
                <w:sz w:val="24"/>
                <w:szCs w:val="24"/>
              </w:rPr>
              <w:t xml:space="preserve"> </w:t>
            </w:r>
            <w:r>
              <w:rPr>
                <w:rFonts w:hint="default"/>
                <w:sz w:val="24"/>
                <w:szCs w:val="24"/>
              </w:rPr>
              <w:t>2026</w:t>
            </w:r>
          </w:p>
          <w:p w14:paraId="7CB77C61">
            <w:pPr>
              <w:spacing w:beforeLines="0" w:afterLines="0"/>
              <w:rPr>
                <w:rFonts w:hint="default"/>
                <w:sz w:val="24"/>
                <w:szCs w:val="24"/>
              </w:rPr>
            </w:pPr>
            <w:r>
              <w:rPr>
                <w:rFonts w:hint="default"/>
                <w:sz w:val="24"/>
                <w:szCs w:val="24"/>
              </w:rPr>
              <w:t>Ora 10:00</w:t>
            </w:r>
          </w:p>
        </w:tc>
      </w:tr>
      <w:tr w14:paraId="277EF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93" w:type="dxa"/>
            <w:tcBorders>
              <w:top w:val="single" w:color="000000" w:sz="4" w:space="0"/>
              <w:left w:val="single" w:color="000000" w:sz="4" w:space="0"/>
              <w:bottom w:val="single" w:color="000000" w:sz="4" w:space="0"/>
              <w:right w:val="single" w:color="000000" w:sz="4" w:space="0"/>
              <w:tl2br w:val="nil"/>
              <w:tr2bl w:val="nil"/>
            </w:tcBorders>
            <w:noWrap w:val="0"/>
            <w:tcMar>
              <w:top w:w="60" w:type="dxa"/>
              <w:left w:w="100" w:type="dxa"/>
              <w:bottom w:w="60" w:type="dxa"/>
              <w:right w:w="100" w:type="dxa"/>
            </w:tcMar>
            <w:vAlign w:val="top"/>
          </w:tcPr>
          <w:p w14:paraId="28352BAA">
            <w:pPr>
              <w:spacing w:beforeLines="0" w:afterLines="0"/>
              <w:rPr>
                <w:rFonts w:hint="default"/>
                <w:sz w:val="24"/>
                <w:szCs w:val="24"/>
              </w:rPr>
            </w:pPr>
            <w:r>
              <w:rPr>
                <w:rFonts w:hint="default"/>
                <w:sz w:val="24"/>
                <w:szCs w:val="24"/>
              </w:rPr>
              <w:t>Afișarea rezultatelor la proba de interviu</w:t>
            </w:r>
          </w:p>
        </w:tc>
        <w:tc>
          <w:tcPr>
            <w:tcW w:w="3507"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28F6A497">
            <w:pPr>
              <w:pStyle w:val="168"/>
              <w:spacing w:beforeLines="0" w:afterLines="0"/>
              <w:ind w:left="0"/>
              <w:rPr>
                <w:rFonts w:hint="default"/>
                <w:sz w:val="24"/>
                <w:szCs w:val="24"/>
              </w:rPr>
            </w:pPr>
            <w:r>
              <w:rPr>
                <w:rFonts w:hint="default"/>
                <w:sz w:val="24"/>
                <w:szCs w:val="24"/>
              </w:rPr>
              <w:t>Afișare la avizier și</w:t>
            </w:r>
          </w:p>
          <w:p w14:paraId="327652C4">
            <w:pPr>
              <w:spacing w:beforeLines="0" w:afterLines="0"/>
              <w:rPr>
                <w:rFonts w:hint="default"/>
                <w:sz w:val="24"/>
                <w:szCs w:val="24"/>
              </w:rPr>
            </w:pPr>
            <w:r>
              <w:rPr>
                <w:rFonts w:hint="default"/>
                <w:sz w:val="24"/>
                <w:szCs w:val="24"/>
              </w:rPr>
              <w:t>Internet: https://primariabotiza.ro</w:t>
            </w:r>
          </w:p>
        </w:tc>
        <w:tc>
          <w:tcPr>
            <w:tcW w:w="2384"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47BE27E1">
            <w:pPr>
              <w:spacing w:beforeLines="0" w:afterLines="0"/>
              <w:rPr>
                <w:rFonts w:hint="default"/>
                <w:sz w:val="24"/>
                <w:szCs w:val="24"/>
              </w:rPr>
            </w:pPr>
            <w:r>
              <w:rPr>
                <w:rFonts w:hint="default"/>
                <w:sz w:val="24"/>
                <w:szCs w:val="24"/>
              </w:rPr>
              <w:t>9 Noiembrie   2026, ora 12:00</w:t>
            </w:r>
          </w:p>
        </w:tc>
      </w:tr>
      <w:tr w14:paraId="6F1A0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93" w:type="dxa"/>
            <w:tcBorders>
              <w:top w:val="single" w:color="000000" w:sz="4" w:space="0"/>
              <w:left w:val="single" w:color="000000" w:sz="4" w:space="0"/>
              <w:bottom w:val="single" w:color="000000" w:sz="4" w:space="0"/>
              <w:right w:val="single" w:color="000000" w:sz="4" w:space="0"/>
              <w:tl2br w:val="nil"/>
              <w:tr2bl w:val="nil"/>
            </w:tcBorders>
            <w:noWrap w:val="0"/>
            <w:tcMar>
              <w:top w:w="60" w:type="dxa"/>
              <w:left w:w="100" w:type="dxa"/>
              <w:bottom w:w="60" w:type="dxa"/>
              <w:right w:w="100" w:type="dxa"/>
            </w:tcMar>
            <w:vAlign w:val="top"/>
          </w:tcPr>
          <w:p w14:paraId="74CADB57">
            <w:pPr>
              <w:spacing w:beforeLines="0" w:afterLines="0"/>
              <w:rPr>
                <w:rFonts w:hint="default"/>
                <w:sz w:val="24"/>
                <w:szCs w:val="24"/>
              </w:rPr>
            </w:pPr>
            <w:r>
              <w:rPr>
                <w:rFonts w:hint="default" w:ascii="Times New Roman CE" w:cs="Times New Roman CE"/>
                <w:sz w:val="24"/>
                <w:szCs w:val="24"/>
              </w:rPr>
              <w:t>Termen limită contestații la proba de interviu</w:t>
            </w:r>
          </w:p>
        </w:tc>
        <w:tc>
          <w:tcPr>
            <w:tcW w:w="3507"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2E3D3534">
            <w:pPr>
              <w:spacing w:beforeLines="0" w:afterLines="0"/>
              <w:rPr>
                <w:rFonts w:hint="default"/>
                <w:sz w:val="24"/>
                <w:szCs w:val="24"/>
              </w:rPr>
            </w:pPr>
            <w:r>
              <w:rPr>
                <w:rFonts w:hint="default"/>
                <w:b/>
                <w:sz w:val="24"/>
                <w:szCs w:val="24"/>
              </w:rPr>
              <w:t>Secretariat</w:t>
            </w:r>
            <w:r>
              <w:rPr>
                <w:rFonts w:hint="default"/>
                <w:sz w:val="24"/>
                <w:szCs w:val="24"/>
              </w:rPr>
              <w:t xml:space="preserve"> - sediul COMUNEI BOTIZA, localitatea Botiza, nr. 357, județul Maramures</w:t>
            </w:r>
          </w:p>
        </w:tc>
        <w:tc>
          <w:tcPr>
            <w:tcW w:w="2384"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0C970EE7">
            <w:pPr>
              <w:spacing w:beforeLines="0" w:afterLines="0"/>
              <w:rPr>
                <w:rFonts w:hint="default"/>
                <w:sz w:val="24"/>
                <w:szCs w:val="24"/>
              </w:rPr>
            </w:pPr>
            <w:r>
              <w:rPr>
                <w:rFonts w:hint="default"/>
                <w:sz w:val="24"/>
                <w:szCs w:val="24"/>
              </w:rPr>
              <w:t>10 Noiembrie    2026</w:t>
            </w:r>
          </w:p>
          <w:p w14:paraId="09641EAB">
            <w:pPr>
              <w:spacing w:beforeLines="0" w:afterLines="0"/>
              <w:rPr>
                <w:rFonts w:hint="default"/>
                <w:sz w:val="24"/>
                <w:szCs w:val="24"/>
              </w:rPr>
            </w:pPr>
            <w:r>
              <w:rPr>
                <w:rFonts w:hint="default"/>
                <w:sz w:val="24"/>
                <w:szCs w:val="24"/>
              </w:rPr>
              <w:t>Ora 12:00</w:t>
            </w:r>
          </w:p>
        </w:tc>
      </w:tr>
      <w:tr w14:paraId="4CDEC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93" w:type="dxa"/>
            <w:tcBorders>
              <w:top w:val="single" w:color="000000" w:sz="4" w:space="0"/>
              <w:left w:val="single" w:color="000000" w:sz="4" w:space="0"/>
              <w:bottom w:val="single" w:color="000000" w:sz="4" w:space="0"/>
              <w:right w:val="single" w:color="000000" w:sz="4" w:space="0"/>
              <w:tl2br w:val="nil"/>
              <w:tr2bl w:val="nil"/>
            </w:tcBorders>
            <w:noWrap w:val="0"/>
            <w:tcMar>
              <w:top w:w="60" w:type="dxa"/>
              <w:left w:w="100" w:type="dxa"/>
              <w:bottom w:w="60" w:type="dxa"/>
              <w:right w:w="100" w:type="dxa"/>
            </w:tcMar>
            <w:vAlign w:val="top"/>
          </w:tcPr>
          <w:p w14:paraId="4455F411">
            <w:pPr>
              <w:spacing w:beforeLines="0" w:afterLines="0"/>
              <w:rPr>
                <w:rFonts w:hint="default"/>
                <w:sz w:val="24"/>
                <w:szCs w:val="24"/>
              </w:rPr>
            </w:pPr>
            <w:r>
              <w:rPr>
                <w:rFonts w:hint="default"/>
                <w:sz w:val="24"/>
                <w:szCs w:val="24"/>
              </w:rPr>
              <w:t>Afișarea rezultatelor la contestații la proba de interviu</w:t>
            </w:r>
          </w:p>
        </w:tc>
        <w:tc>
          <w:tcPr>
            <w:tcW w:w="3507"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6B339FD0">
            <w:pPr>
              <w:pStyle w:val="168"/>
              <w:spacing w:beforeLines="0" w:afterLines="0"/>
              <w:ind w:left="0"/>
              <w:rPr>
                <w:rFonts w:hint="default"/>
                <w:sz w:val="24"/>
                <w:szCs w:val="24"/>
              </w:rPr>
            </w:pPr>
            <w:r>
              <w:rPr>
                <w:rFonts w:hint="default"/>
                <w:sz w:val="24"/>
                <w:szCs w:val="24"/>
              </w:rPr>
              <w:t>Afișare la avizier și</w:t>
            </w:r>
          </w:p>
          <w:p w14:paraId="6E4ABB4F">
            <w:pPr>
              <w:spacing w:beforeLines="0" w:afterLines="0"/>
              <w:rPr>
                <w:rFonts w:hint="default"/>
                <w:sz w:val="24"/>
                <w:szCs w:val="24"/>
              </w:rPr>
            </w:pPr>
            <w:r>
              <w:rPr>
                <w:rFonts w:hint="default"/>
                <w:sz w:val="24"/>
                <w:szCs w:val="24"/>
              </w:rPr>
              <w:t>Internet: https://primariabotiza.ro</w:t>
            </w:r>
          </w:p>
        </w:tc>
        <w:tc>
          <w:tcPr>
            <w:tcW w:w="2384"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2E6C8F3A">
            <w:pPr>
              <w:spacing w:beforeLines="0" w:afterLines="0"/>
              <w:rPr>
                <w:rFonts w:hint="default"/>
                <w:sz w:val="24"/>
                <w:szCs w:val="24"/>
              </w:rPr>
            </w:pPr>
            <w:r>
              <w:rPr>
                <w:rFonts w:hint="default"/>
                <w:sz w:val="24"/>
                <w:szCs w:val="24"/>
              </w:rPr>
              <w:t xml:space="preserve">11 Noiembrie </w:t>
            </w:r>
            <w:r>
              <w:rPr>
                <w:rFonts w:hint="default"/>
                <w:b/>
                <w:sz w:val="24"/>
                <w:szCs w:val="24"/>
              </w:rPr>
              <w:t xml:space="preserve"> </w:t>
            </w:r>
            <w:r>
              <w:rPr>
                <w:rFonts w:hint="default"/>
                <w:sz w:val="24"/>
                <w:szCs w:val="24"/>
              </w:rPr>
              <w:t xml:space="preserve">  2026</w:t>
            </w:r>
          </w:p>
          <w:p w14:paraId="4EC7620F">
            <w:pPr>
              <w:spacing w:beforeLines="0" w:afterLines="0"/>
              <w:rPr>
                <w:rFonts w:hint="default"/>
                <w:sz w:val="24"/>
                <w:szCs w:val="24"/>
              </w:rPr>
            </w:pPr>
            <w:r>
              <w:rPr>
                <w:rFonts w:hint="default"/>
                <w:sz w:val="24"/>
                <w:szCs w:val="24"/>
              </w:rPr>
              <w:t>ora12:00</w:t>
            </w:r>
          </w:p>
        </w:tc>
      </w:tr>
      <w:tr w14:paraId="7AF2E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93" w:type="dxa"/>
            <w:tcBorders>
              <w:top w:val="single" w:color="000000" w:sz="4" w:space="0"/>
              <w:left w:val="single" w:color="000000" w:sz="4" w:space="0"/>
              <w:bottom w:val="single" w:color="000000" w:sz="4" w:space="0"/>
              <w:right w:val="single" w:color="000000" w:sz="4" w:space="0"/>
              <w:tl2br w:val="nil"/>
              <w:tr2bl w:val="nil"/>
            </w:tcBorders>
            <w:noWrap w:val="0"/>
            <w:tcMar>
              <w:top w:w="60" w:type="dxa"/>
              <w:left w:w="100" w:type="dxa"/>
              <w:bottom w:w="60" w:type="dxa"/>
              <w:right w:w="100" w:type="dxa"/>
            </w:tcMar>
            <w:vAlign w:val="top"/>
          </w:tcPr>
          <w:p w14:paraId="02A7468D">
            <w:pPr>
              <w:spacing w:beforeLines="0" w:afterLines="0"/>
              <w:rPr>
                <w:rFonts w:hint="default"/>
                <w:sz w:val="24"/>
                <w:szCs w:val="24"/>
              </w:rPr>
            </w:pPr>
            <w:r>
              <w:rPr>
                <w:rFonts w:hint="default"/>
                <w:sz w:val="24"/>
                <w:szCs w:val="24"/>
              </w:rPr>
              <w:t>Afișare rezultat final</w:t>
            </w:r>
          </w:p>
        </w:tc>
        <w:tc>
          <w:tcPr>
            <w:tcW w:w="3507"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74171282">
            <w:pPr>
              <w:pStyle w:val="168"/>
              <w:spacing w:beforeLines="0" w:afterLines="0"/>
              <w:ind w:left="0"/>
              <w:rPr>
                <w:rFonts w:hint="default"/>
                <w:sz w:val="24"/>
                <w:szCs w:val="24"/>
              </w:rPr>
            </w:pPr>
            <w:r>
              <w:rPr>
                <w:rFonts w:hint="default"/>
                <w:sz w:val="24"/>
                <w:szCs w:val="24"/>
              </w:rPr>
              <w:t>Afișare la avizier și</w:t>
            </w:r>
          </w:p>
          <w:p w14:paraId="5ED0DEE4">
            <w:pPr>
              <w:spacing w:beforeLines="0" w:afterLines="0"/>
              <w:rPr>
                <w:rFonts w:hint="default"/>
                <w:sz w:val="24"/>
                <w:szCs w:val="24"/>
              </w:rPr>
            </w:pPr>
            <w:r>
              <w:rPr>
                <w:rFonts w:hint="default"/>
                <w:sz w:val="24"/>
                <w:szCs w:val="24"/>
              </w:rPr>
              <w:t>Internet: https://primariabotiza.ro</w:t>
            </w:r>
          </w:p>
        </w:tc>
        <w:tc>
          <w:tcPr>
            <w:tcW w:w="2384" w:type="dxa"/>
            <w:tcBorders>
              <w:top w:val="single" w:color="000000" w:sz="4" w:space="0"/>
              <w:left w:val="nil"/>
              <w:bottom w:val="single" w:color="000000" w:sz="4" w:space="0"/>
              <w:right w:val="single" w:color="000000" w:sz="4" w:space="0"/>
              <w:tl2br w:val="nil"/>
              <w:tr2bl w:val="nil"/>
            </w:tcBorders>
            <w:noWrap w:val="0"/>
            <w:tcMar>
              <w:top w:w="60" w:type="dxa"/>
              <w:left w:w="100" w:type="dxa"/>
              <w:bottom w:w="60" w:type="dxa"/>
              <w:right w:w="100" w:type="dxa"/>
            </w:tcMar>
            <w:vAlign w:val="top"/>
          </w:tcPr>
          <w:p w14:paraId="227CC7AD">
            <w:pPr>
              <w:spacing w:beforeLines="0" w:afterLines="0"/>
              <w:rPr>
                <w:rFonts w:hint="default"/>
                <w:sz w:val="24"/>
                <w:szCs w:val="24"/>
              </w:rPr>
            </w:pPr>
            <w:r>
              <w:rPr>
                <w:rFonts w:hint="default"/>
                <w:b/>
                <w:sz w:val="24"/>
                <w:szCs w:val="24"/>
              </w:rPr>
              <w:t xml:space="preserve"> </w:t>
            </w:r>
            <w:r>
              <w:rPr>
                <w:rFonts w:hint="default"/>
                <w:sz w:val="24"/>
                <w:szCs w:val="24"/>
              </w:rPr>
              <w:t xml:space="preserve">11 Noiembrie </w:t>
            </w:r>
            <w:r>
              <w:rPr>
                <w:rFonts w:hint="default"/>
                <w:b/>
                <w:sz w:val="24"/>
                <w:szCs w:val="24"/>
              </w:rPr>
              <w:t xml:space="preserve"> </w:t>
            </w:r>
            <w:r>
              <w:rPr>
                <w:rFonts w:hint="default"/>
                <w:sz w:val="24"/>
                <w:szCs w:val="24"/>
              </w:rPr>
              <w:t xml:space="preserve">  2026</w:t>
            </w:r>
          </w:p>
          <w:p w14:paraId="770A700D">
            <w:pPr>
              <w:spacing w:beforeLines="0" w:afterLines="0"/>
              <w:rPr>
                <w:rFonts w:hint="default"/>
                <w:sz w:val="24"/>
                <w:szCs w:val="24"/>
              </w:rPr>
            </w:pPr>
          </w:p>
          <w:p w14:paraId="2A4004CC">
            <w:pPr>
              <w:spacing w:beforeLines="0" w:afterLines="0"/>
              <w:rPr>
                <w:rFonts w:hint="default"/>
                <w:sz w:val="24"/>
                <w:szCs w:val="24"/>
              </w:rPr>
            </w:pPr>
            <w:r>
              <w:rPr>
                <w:rFonts w:hint="default"/>
                <w:sz w:val="24"/>
                <w:szCs w:val="24"/>
              </w:rPr>
              <w:t>Ora</w:t>
            </w:r>
            <w:r>
              <w:rPr>
                <w:rFonts w:hint="default"/>
                <w:sz w:val="24"/>
                <w:szCs w:val="24"/>
                <w:lang w:val="en-US"/>
              </w:rPr>
              <w:t xml:space="preserve">  1</w:t>
            </w:r>
            <w:r>
              <w:rPr>
                <w:rFonts w:hint="default"/>
                <w:sz w:val="24"/>
                <w:szCs w:val="24"/>
              </w:rPr>
              <w:t>5:00</w:t>
            </w:r>
          </w:p>
        </w:tc>
      </w:tr>
    </w:tbl>
    <w:p w14:paraId="04D937B9">
      <w:pPr>
        <w:spacing w:beforeLines="0" w:afterLines="0"/>
        <w:rPr>
          <w:rFonts w:hint="default"/>
          <w:sz w:val="24"/>
          <w:szCs w:val="24"/>
        </w:rPr>
      </w:pPr>
      <w:r>
        <w:rPr>
          <w:rFonts w:hint="default"/>
          <w:sz w:val="24"/>
          <w:szCs w:val="24"/>
        </w:rPr>
        <w:t xml:space="preserve"> </w:t>
      </w:r>
    </w:p>
    <w:p w14:paraId="44041BDD">
      <w:pPr>
        <w:spacing w:beforeLines="0" w:afterLines="0"/>
        <w:rPr>
          <w:rFonts w:hint="default"/>
          <w:sz w:val="24"/>
          <w:szCs w:val="24"/>
        </w:rPr>
      </w:pPr>
      <w:r>
        <w:rPr>
          <w:rFonts w:hint="default"/>
          <w:sz w:val="24"/>
          <w:szCs w:val="24"/>
        </w:rPr>
        <w:t>Informatii suplimentare , precum si formularele necesare depunerii dosarului, sunt disponibile pe site-ul Comunei Botiza precum si la sediul Primariei.</w:t>
      </w:r>
    </w:p>
    <w:p w14:paraId="43E583AD">
      <w:pPr>
        <w:spacing w:beforeLines="0" w:afterLines="0"/>
        <w:rPr>
          <w:rFonts w:hint="default"/>
          <w:sz w:val="24"/>
          <w:szCs w:val="24"/>
        </w:rPr>
      </w:pPr>
      <w:r>
        <w:rPr>
          <w:rFonts w:hint="default"/>
          <w:sz w:val="24"/>
          <w:szCs w:val="24"/>
        </w:rPr>
        <w:t>Persoana de contact Dolca Ioan , telefon 0749991019,  numar de telefon 0262334011, fax 0262334157, e-mail comunabotiza@yahoo.com</w:t>
      </w:r>
    </w:p>
    <w:p w14:paraId="0057B0A4">
      <w:pPr>
        <w:spacing w:beforeLines="0" w:afterLines="0"/>
        <w:rPr>
          <w:rFonts w:hint="default"/>
          <w:sz w:val="24"/>
          <w:szCs w:val="24"/>
        </w:rPr>
      </w:pPr>
      <w:r>
        <w:rPr>
          <w:rFonts w:hint="default"/>
          <w:sz w:val="24"/>
          <w:szCs w:val="24"/>
        </w:rPr>
        <w:t xml:space="preserve"> </w:t>
      </w:r>
    </w:p>
    <w:p w14:paraId="3616E464">
      <w:pPr>
        <w:spacing w:beforeLines="0" w:afterLines="0"/>
        <w:jc w:val="center"/>
        <w:rPr>
          <w:rFonts w:hint="default"/>
          <w:sz w:val="24"/>
          <w:szCs w:val="24"/>
        </w:rPr>
      </w:pPr>
      <w:r>
        <w:rPr>
          <w:rFonts w:hint="default"/>
          <w:sz w:val="24"/>
          <w:szCs w:val="24"/>
        </w:rPr>
        <w:t>PRIMAR</w:t>
      </w:r>
    </w:p>
    <w:p w14:paraId="54B50BAE">
      <w:pPr>
        <w:spacing w:beforeLines="0" w:afterLines="0"/>
        <w:jc w:val="center"/>
        <w:rPr>
          <w:rFonts w:hint="default"/>
          <w:sz w:val="24"/>
          <w:szCs w:val="24"/>
        </w:rPr>
      </w:pPr>
      <w:r>
        <w:rPr>
          <w:rFonts w:hint="default"/>
          <w:sz w:val="24"/>
          <w:szCs w:val="24"/>
        </w:rPr>
        <w:t>POIENAR FLOREA</w:t>
      </w:r>
    </w:p>
    <w:p w14:paraId="21895D17">
      <w:pPr>
        <w:pStyle w:val="3"/>
        <w:rPr>
          <w:rFonts w:ascii="Times New Roman" w:hAnsi="Times New Roman" w:cs="Times New Roman"/>
          <w:sz w:val="16"/>
          <w:szCs w:val="16"/>
        </w:rPr>
      </w:pPr>
    </w:p>
    <w:p w14:paraId="1BA23223">
      <w:pPr>
        <w:pStyle w:val="3"/>
        <w:rPr>
          <w:rFonts w:ascii="Times New Roman" w:hAnsi="Times New Roman" w:cs="Times New Roman"/>
          <w:sz w:val="16"/>
          <w:szCs w:val="16"/>
        </w:rPr>
      </w:pPr>
    </w:p>
    <w:p w14:paraId="1519EFC6">
      <w:pPr>
        <w:pStyle w:val="3"/>
        <w:rPr>
          <w:rFonts w:ascii="Times New Roman" w:hAnsi="Times New Roman" w:cs="Times New Roman"/>
          <w:sz w:val="16"/>
          <w:szCs w:val="16"/>
        </w:rPr>
      </w:pPr>
      <w:r>
        <w:rPr>
          <w:rFonts w:ascii="Times New Roman" w:hAnsi="Times New Roman" w:cs="Times New Roman"/>
          <w:sz w:val="16"/>
          <w:szCs w:val="16"/>
        </w:rPr>
        <w:t>Informații suplimentare</w:t>
      </w:r>
    </w:p>
    <w:p w14:paraId="60B5C2F7">
      <w:pPr>
        <w:rPr>
          <w:rFonts w:ascii="Times New Roman" w:hAnsi="Times New Roman" w:cs="Times New Roman"/>
          <w:sz w:val="16"/>
          <w:szCs w:val="16"/>
        </w:rPr>
      </w:pPr>
      <w:r>
        <w:rPr>
          <w:rFonts w:ascii="Times New Roman" w:hAnsi="Times New Roman" w:cs="Times New Roman"/>
          <w:sz w:val="16"/>
          <w:szCs w:val="16"/>
        </w:rPr>
        <w:t>Persoană de contact: DOLCA IOAN</w:t>
      </w:r>
      <w:r>
        <w:rPr>
          <w:rFonts w:ascii="Times New Roman" w:hAnsi="Times New Roman" w:cs="Times New Roman"/>
          <w:sz w:val="16"/>
          <w:szCs w:val="16"/>
        </w:rPr>
        <w:br w:type="textWrapping"/>
      </w:r>
      <w:r>
        <w:rPr>
          <w:rFonts w:ascii="Times New Roman" w:hAnsi="Times New Roman" w:cs="Times New Roman"/>
          <w:sz w:val="16"/>
          <w:szCs w:val="16"/>
        </w:rPr>
        <w:t>Telefon: 07499910</w:t>
      </w:r>
      <w:r>
        <w:rPr>
          <w:rFonts w:hint="default" w:ascii="Times New Roman" w:hAnsi="Times New Roman" w:cs="Times New Roman"/>
          <w:sz w:val="16"/>
          <w:szCs w:val="16"/>
          <w:lang w:val="en-US"/>
        </w:rPr>
        <w:t>19</w:t>
      </w:r>
      <w:r>
        <w:rPr>
          <w:rFonts w:ascii="Times New Roman" w:hAnsi="Times New Roman" w:cs="Times New Roman"/>
          <w:sz w:val="16"/>
          <w:szCs w:val="16"/>
        </w:rPr>
        <w:br w:type="textWrapping"/>
      </w:r>
      <w:r>
        <w:rPr>
          <w:rFonts w:ascii="Times New Roman" w:hAnsi="Times New Roman" w:cs="Times New Roman"/>
          <w:sz w:val="16"/>
          <w:szCs w:val="16"/>
        </w:rPr>
        <w:t>E-mail: comunabotiza@yahoo.com</w:t>
      </w:r>
      <w:r>
        <w:rPr>
          <w:rFonts w:ascii="Times New Roman" w:hAnsi="Times New Roman" w:cs="Times New Roman"/>
          <w:sz w:val="16"/>
          <w:szCs w:val="16"/>
        </w:rPr>
        <w:br w:type="textWrapping"/>
      </w:r>
      <w:r>
        <w:rPr>
          <w:rFonts w:ascii="Times New Roman" w:hAnsi="Times New Roman" w:cs="Times New Roman"/>
          <w:sz w:val="16"/>
          <w:szCs w:val="16"/>
        </w:rPr>
        <w:t xml:space="preserve">Pagina pentru publicarea informațiilor: </w:t>
      </w:r>
      <w:r>
        <w:fldChar w:fldCharType="begin"/>
      </w:r>
      <w:r>
        <w:instrText xml:space="preserve"> HYPERLINK "http://www.primariabotiza.ro" </w:instrText>
      </w:r>
      <w:r>
        <w:fldChar w:fldCharType="separate"/>
      </w:r>
      <w:r>
        <w:rPr>
          <w:rStyle w:val="21"/>
          <w:rFonts w:ascii="Times New Roman" w:hAnsi="Times New Roman" w:cs="Times New Roman"/>
          <w:sz w:val="16"/>
          <w:szCs w:val="16"/>
        </w:rPr>
        <w:t>www.primariabotiza.ro</w:t>
      </w:r>
      <w:r>
        <w:rPr>
          <w:rStyle w:val="21"/>
          <w:rFonts w:ascii="Times New Roman" w:hAnsi="Times New Roman" w:cs="Times New Roman"/>
          <w:sz w:val="16"/>
          <w:szCs w:val="16"/>
        </w:rPr>
        <w:fldChar w:fldCharType="end"/>
      </w:r>
    </w:p>
    <w:sectPr>
      <w:headerReference r:id="rId5" w:type="default"/>
      <w:pgSz w:w="12240" w:h="15840"/>
      <w:pgMar w:top="1008" w:right="1152" w:bottom="1008" w:left="1152"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roman"/>
    <w:pitch w:val="default"/>
    <w:sig w:usb0="00000000" w:usb1="00000000" w:usb2="00000000" w:usb3="00000000" w:csb0="80000000" w:csb1="00000000"/>
  </w:font>
  <w:font w:name="Courier">
    <w:altName w:val="Courier New"/>
    <w:panose1 w:val="02070409020205020404"/>
    <w:charset w:val="00"/>
    <w:family w:val="moder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Aptos">
    <w:altName w:val="Arial"/>
    <w:panose1 w:val="00000000000000000000"/>
    <w:charset w:val="EE"/>
    <w:family w:val="swiss"/>
    <w:pitch w:val="default"/>
    <w:sig w:usb0="00000000" w:usb1="00000000" w:usb2="00000000" w:usb3="00000000" w:csb0="00000003"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 New Roman CE">
    <w:altName w:val="Times New Roman"/>
    <w:panose1 w:val="00000000000000000000"/>
    <w:charset w:val="EE"/>
    <w:family w:val="roman"/>
    <w:pitch w:val="default"/>
    <w:sig w:usb0="00000000" w:usb1="00000000" w:usb2="00000000" w:usb3="00000000" w:csb0="00000002"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51BE7">
    <w:pPr>
      <w:pStyle w:val="20"/>
      <w:ind w:left="-851"/>
      <w:jc w:val="center"/>
    </w:pPr>
    <w:r>
      <w:drawing>
        <wp:anchor distT="0" distB="0" distL="114300" distR="114300" simplePos="0" relativeHeight="251660288" behindDoc="1" locked="0" layoutInCell="1" allowOverlap="1">
          <wp:simplePos x="0" y="0"/>
          <wp:positionH relativeFrom="margin">
            <wp:posOffset>5581015</wp:posOffset>
          </wp:positionH>
          <wp:positionV relativeFrom="topMargin">
            <wp:posOffset>49530</wp:posOffset>
          </wp:positionV>
          <wp:extent cx="744855" cy="719455"/>
          <wp:effectExtent l="0" t="0" r="0" b="4445"/>
          <wp:wrapTight wrapText="bothSides">
            <wp:wrapPolygon>
              <wp:start x="0" y="0"/>
              <wp:lineTo x="0" y="21162"/>
              <wp:lineTo x="20992" y="21162"/>
              <wp:lineTo x="2099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44855" cy="719455"/>
                  </a:xfrm>
                  <a:prstGeom prst="rect">
                    <a:avLst/>
                  </a:prstGeom>
                </pic:spPr>
              </pic:pic>
            </a:graphicData>
          </a:graphic>
        </wp:anchor>
      </w:drawing>
    </w:r>
    <w:r>
      <w:drawing>
        <wp:anchor distT="0" distB="0" distL="114300" distR="114300" simplePos="0" relativeHeight="251659264" behindDoc="1" locked="0" layoutInCell="1" allowOverlap="1">
          <wp:simplePos x="0" y="0"/>
          <wp:positionH relativeFrom="margin">
            <wp:align>left</wp:align>
          </wp:positionH>
          <wp:positionV relativeFrom="topMargin">
            <wp:posOffset>151765</wp:posOffset>
          </wp:positionV>
          <wp:extent cx="935990" cy="719455"/>
          <wp:effectExtent l="0" t="0" r="0" b="4445"/>
          <wp:wrapTight wrapText="bothSides">
            <wp:wrapPolygon>
              <wp:start x="0" y="0"/>
              <wp:lineTo x="0" y="21162"/>
              <wp:lineTo x="21102" y="21162"/>
              <wp:lineTo x="2110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936000" cy="720000"/>
                  </a:xfrm>
                  <a:prstGeom prst="rect">
                    <a:avLst/>
                  </a:prstGeom>
                </pic:spPr>
              </pic:pic>
            </a:graphicData>
          </a:graphic>
        </wp:anchor>
      </w:drawing>
    </w:r>
  </w:p>
  <w:p w14:paraId="15E1DA75">
    <w:pPr>
      <w:pStyle w:val="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3"/>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2"/>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7"/>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6"/>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31"/>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5"/>
      <w:lvlText w:val=""/>
      <w:lvlJc w:val="left"/>
      <w:pPr>
        <w:tabs>
          <w:tab w:val="left" w:pos="360"/>
        </w:tabs>
        <w:ind w:left="360" w:hanging="360"/>
      </w:pPr>
      <w:rPr>
        <w:rFonts w:hint="default" w:ascii="Symbol" w:hAnsi="Symbol"/>
      </w:rPr>
    </w:lvl>
  </w:abstractNum>
  <w:abstractNum w:abstractNumId="6">
    <w:nsid w:val="0F2D6AFD"/>
    <w:multiLevelType w:val="multilevel"/>
    <w:tmpl w:val="0F2D6AF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1CD71A28"/>
    <w:multiLevelType w:val="multilevel"/>
    <w:tmpl w:val="1CD71A2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22AB3751"/>
    <w:multiLevelType w:val="multilevel"/>
    <w:tmpl w:val="22AB3751"/>
    <w:lvl w:ilvl="0" w:tentative="0">
      <w:start w:val="3"/>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258B0707"/>
    <w:multiLevelType w:val="multilevel"/>
    <w:tmpl w:val="258B0707"/>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3B9C7EA6"/>
    <w:multiLevelType w:val="multilevel"/>
    <w:tmpl w:val="3B9C7EA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3D3965BE"/>
    <w:multiLevelType w:val="multilevel"/>
    <w:tmpl w:val="3D3965B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
    <w:nsid w:val="41397BEC"/>
    <w:multiLevelType w:val="multilevel"/>
    <w:tmpl w:val="41397BE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55043FAE"/>
    <w:multiLevelType w:val="multilevel"/>
    <w:tmpl w:val="55043FAE"/>
    <w:lvl w:ilvl="0" w:tentative="0">
      <w:start w:val="0"/>
      <w:numFmt w:val="bullet"/>
      <w:lvlText w:val="-"/>
      <w:lvlJc w:val="left"/>
      <w:pPr>
        <w:ind w:left="720" w:hanging="360"/>
      </w:pPr>
      <w:rPr>
        <w:rFonts w:hint="default" w:ascii="Times New Roman" w:hAnsi="Times New Roman" w:cs="Times New Roman" w:eastAsiaTheme="minorEastAsi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
    <w:nsid w:val="6D360829"/>
    <w:multiLevelType w:val="multilevel"/>
    <w:tmpl w:val="6D360829"/>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6F7408DD"/>
    <w:multiLevelType w:val="multilevel"/>
    <w:tmpl w:val="6F7408D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6">
    <w:nsid w:val="79F031FD"/>
    <w:multiLevelType w:val="multilevel"/>
    <w:tmpl w:val="79F031F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
    <w:nsid w:val="7C075936"/>
    <w:multiLevelType w:val="multilevel"/>
    <w:tmpl w:val="7C07593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10"/>
  </w:num>
  <w:num w:numId="8">
    <w:abstractNumId w:val="13"/>
  </w:num>
  <w:num w:numId="9">
    <w:abstractNumId w:val="11"/>
  </w:num>
  <w:num w:numId="10">
    <w:abstractNumId w:val="14"/>
  </w:num>
  <w:num w:numId="11">
    <w:abstractNumId w:val="8"/>
  </w:num>
  <w:num w:numId="12">
    <w:abstractNumId w:val="15"/>
  </w:num>
  <w:num w:numId="13">
    <w:abstractNumId w:val="16"/>
  </w:num>
  <w:num w:numId="14">
    <w:abstractNumId w:val="6"/>
  </w:num>
  <w:num w:numId="15">
    <w:abstractNumId w:val="9"/>
  </w:num>
  <w:num w:numId="16">
    <w:abstractNumId w:val="7"/>
  </w:num>
  <w:num w:numId="17">
    <w:abstractNumId w:val="12"/>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11F4"/>
    <w:rsid w:val="00034616"/>
    <w:rsid w:val="00042BFB"/>
    <w:rsid w:val="00045DE8"/>
    <w:rsid w:val="0006063C"/>
    <w:rsid w:val="00061830"/>
    <w:rsid w:val="00074906"/>
    <w:rsid w:val="00084C49"/>
    <w:rsid w:val="000B14F0"/>
    <w:rsid w:val="000B1542"/>
    <w:rsid w:val="000E234E"/>
    <w:rsid w:val="000E271A"/>
    <w:rsid w:val="000F0E9A"/>
    <w:rsid w:val="00100674"/>
    <w:rsid w:val="00126FA3"/>
    <w:rsid w:val="0015074B"/>
    <w:rsid w:val="00197488"/>
    <w:rsid w:val="001C7BE1"/>
    <w:rsid w:val="001E7164"/>
    <w:rsid w:val="00200996"/>
    <w:rsid w:val="00225734"/>
    <w:rsid w:val="0023189E"/>
    <w:rsid w:val="00245E6F"/>
    <w:rsid w:val="00247F0C"/>
    <w:rsid w:val="00251F9A"/>
    <w:rsid w:val="00266606"/>
    <w:rsid w:val="0029639D"/>
    <w:rsid w:val="002C007F"/>
    <w:rsid w:val="002D267B"/>
    <w:rsid w:val="002E68E1"/>
    <w:rsid w:val="003253D9"/>
    <w:rsid w:val="00326F90"/>
    <w:rsid w:val="003358C4"/>
    <w:rsid w:val="003435D1"/>
    <w:rsid w:val="00370B43"/>
    <w:rsid w:val="00372BAD"/>
    <w:rsid w:val="00382E65"/>
    <w:rsid w:val="0038462C"/>
    <w:rsid w:val="00392E92"/>
    <w:rsid w:val="003B55B4"/>
    <w:rsid w:val="003D0629"/>
    <w:rsid w:val="003D2089"/>
    <w:rsid w:val="003D3098"/>
    <w:rsid w:val="003D4B72"/>
    <w:rsid w:val="003E40C9"/>
    <w:rsid w:val="003E5DC4"/>
    <w:rsid w:val="003E6F5B"/>
    <w:rsid w:val="003F2A5C"/>
    <w:rsid w:val="00424AD2"/>
    <w:rsid w:val="00433BAC"/>
    <w:rsid w:val="00440163"/>
    <w:rsid w:val="004609CA"/>
    <w:rsid w:val="004A1235"/>
    <w:rsid w:val="004B69F9"/>
    <w:rsid w:val="004C1070"/>
    <w:rsid w:val="004D34B7"/>
    <w:rsid w:val="004F714D"/>
    <w:rsid w:val="00503F76"/>
    <w:rsid w:val="005100A4"/>
    <w:rsid w:val="00512B89"/>
    <w:rsid w:val="00543189"/>
    <w:rsid w:val="00550356"/>
    <w:rsid w:val="00562148"/>
    <w:rsid w:val="005A6450"/>
    <w:rsid w:val="005B50C0"/>
    <w:rsid w:val="005C19E5"/>
    <w:rsid w:val="00611311"/>
    <w:rsid w:val="00616FE8"/>
    <w:rsid w:val="00627C23"/>
    <w:rsid w:val="00634040"/>
    <w:rsid w:val="006358DD"/>
    <w:rsid w:val="00642B10"/>
    <w:rsid w:val="00645E6D"/>
    <w:rsid w:val="006605FF"/>
    <w:rsid w:val="0066601B"/>
    <w:rsid w:val="00680800"/>
    <w:rsid w:val="00684CFA"/>
    <w:rsid w:val="006B704F"/>
    <w:rsid w:val="006C16BE"/>
    <w:rsid w:val="006C6927"/>
    <w:rsid w:val="006E1141"/>
    <w:rsid w:val="00707705"/>
    <w:rsid w:val="00717987"/>
    <w:rsid w:val="00723A3A"/>
    <w:rsid w:val="00750EA0"/>
    <w:rsid w:val="007574D1"/>
    <w:rsid w:val="00762473"/>
    <w:rsid w:val="007719A9"/>
    <w:rsid w:val="0078178F"/>
    <w:rsid w:val="007978AA"/>
    <w:rsid w:val="007B39FD"/>
    <w:rsid w:val="007F245C"/>
    <w:rsid w:val="007F7C29"/>
    <w:rsid w:val="00804822"/>
    <w:rsid w:val="00813B82"/>
    <w:rsid w:val="00866E8A"/>
    <w:rsid w:val="00874DA0"/>
    <w:rsid w:val="0089757D"/>
    <w:rsid w:val="008B11B8"/>
    <w:rsid w:val="008C6959"/>
    <w:rsid w:val="008D3167"/>
    <w:rsid w:val="008D456B"/>
    <w:rsid w:val="00912996"/>
    <w:rsid w:val="0091796C"/>
    <w:rsid w:val="0092669E"/>
    <w:rsid w:val="00940CFA"/>
    <w:rsid w:val="00985912"/>
    <w:rsid w:val="00987455"/>
    <w:rsid w:val="009904A0"/>
    <w:rsid w:val="009A3D8D"/>
    <w:rsid w:val="009C5DE0"/>
    <w:rsid w:val="00A0610B"/>
    <w:rsid w:val="00A079F7"/>
    <w:rsid w:val="00A21210"/>
    <w:rsid w:val="00A32644"/>
    <w:rsid w:val="00A33726"/>
    <w:rsid w:val="00A42DE2"/>
    <w:rsid w:val="00A72769"/>
    <w:rsid w:val="00AA1D8D"/>
    <w:rsid w:val="00AB02D8"/>
    <w:rsid w:val="00AD39A3"/>
    <w:rsid w:val="00AE06CA"/>
    <w:rsid w:val="00B17973"/>
    <w:rsid w:val="00B32D7F"/>
    <w:rsid w:val="00B47730"/>
    <w:rsid w:val="00B74D47"/>
    <w:rsid w:val="00B842A4"/>
    <w:rsid w:val="00BB6CD3"/>
    <w:rsid w:val="00BD682A"/>
    <w:rsid w:val="00BE5883"/>
    <w:rsid w:val="00C268E1"/>
    <w:rsid w:val="00C32DE9"/>
    <w:rsid w:val="00C34480"/>
    <w:rsid w:val="00C37039"/>
    <w:rsid w:val="00C43F77"/>
    <w:rsid w:val="00C466E7"/>
    <w:rsid w:val="00C674A9"/>
    <w:rsid w:val="00C7138A"/>
    <w:rsid w:val="00CB0664"/>
    <w:rsid w:val="00CB3A87"/>
    <w:rsid w:val="00CB3F74"/>
    <w:rsid w:val="00CC1682"/>
    <w:rsid w:val="00CF5DD9"/>
    <w:rsid w:val="00D04952"/>
    <w:rsid w:val="00D15517"/>
    <w:rsid w:val="00D40B7F"/>
    <w:rsid w:val="00DA528A"/>
    <w:rsid w:val="00DB22A5"/>
    <w:rsid w:val="00DE1F1C"/>
    <w:rsid w:val="00DE3507"/>
    <w:rsid w:val="00DF1075"/>
    <w:rsid w:val="00E01EA8"/>
    <w:rsid w:val="00E030CC"/>
    <w:rsid w:val="00E111D6"/>
    <w:rsid w:val="00E34453"/>
    <w:rsid w:val="00E450E0"/>
    <w:rsid w:val="00E53D50"/>
    <w:rsid w:val="00E726BB"/>
    <w:rsid w:val="00E74C3C"/>
    <w:rsid w:val="00E82BFE"/>
    <w:rsid w:val="00E83922"/>
    <w:rsid w:val="00E86EB4"/>
    <w:rsid w:val="00EB461E"/>
    <w:rsid w:val="00EC2797"/>
    <w:rsid w:val="00F0085E"/>
    <w:rsid w:val="00F0536E"/>
    <w:rsid w:val="00F0622E"/>
    <w:rsid w:val="00F1014F"/>
    <w:rsid w:val="00F256D8"/>
    <w:rsid w:val="00F305B6"/>
    <w:rsid w:val="00F35880"/>
    <w:rsid w:val="00F57A55"/>
    <w:rsid w:val="00F82EED"/>
    <w:rsid w:val="00FC693F"/>
    <w:rsid w:val="07F5409F"/>
    <w:rsid w:val="0EB208AB"/>
    <w:rsid w:val="224C6FD4"/>
    <w:rsid w:val="285478B9"/>
    <w:rsid w:val="2AA02B44"/>
    <w:rsid w:val="324D5E95"/>
    <w:rsid w:val="3FEE64F1"/>
    <w:rsid w:val="4DD12E39"/>
    <w:rsid w:val="50A925E2"/>
    <w:rsid w:val="5A830464"/>
    <w:rsid w:val="6A2D45F4"/>
    <w:rsid w:val="6F48598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80" w:line="240" w:lineRule="auto"/>
    </w:pPr>
    <w:rPr>
      <w:rFonts w:ascii="Calibri" w:hAnsi="Calibri" w:eastAsiaTheme="minorEastAsia" w:cstheme="minorBidi"/>
      <w:color w:val="000000"/>
      <w:sz w:val="22"/>
      <w:szCs w:val="22"/>
      <w:lang w:val="en-US" w:eastAsia="en-US" w:bidi="ar-SA"/>
    </w:rPr>
  </w:style>
  <w:style w:type="paragraph" w:styleId="2">
    <w:name w:val="heading 1"/>
    <w:basedOn w:val="1"/>
    <w:next w:val="1"/>
    <w:link w:val="140"/>
    <w:qFormat/>
    <w:uiPriority w:val="9"/>
    <w:pPr>
      <w:keepNext/>
      <w:keepLines/>
      <w:spacing w:before="480" w:after="0"/>
      <w:outlineLvl w:val="0"/>
    </w:pPr>
    <w:rPr>
      <w:rFonts w:asciiTheme="majorHAnsi" w:hAnsiTheme="majorHAnsi" w:eastAsiaTheme="majorEastAsia" w:cstheme="majorBidi"/>
      <w:b/>
      <w:bCs/>
      <w:sz w:val="28"/>
      <w:szCs w:val="28"/>
    </w:rPr>
  </w:style>
  <w:style w:type="paragraph" w:styleId="3">
    <w:name w:val="heading 2"/>
    <w:basedOn w:val="1"/>
    <w:next w:val="1"/>
    <w:link w:val="141"/>
    <w:unhideWhenUsed/>
    <w:qFormat/>
    <w:uiPriority w:val="9"/>
    <w:pPr>
      <w:keepNext/>
      <w:keepLines/>
      <w:spacing w:before="200" w:after="0"/>
      <w:outlineLvl w:val="1"/>
    </w:pPr>
    <w:rPr>
      <w:rFonts w:asciiTheme="majorHAnsi" w:hAnsiTheme="majorHAnsi" w:eastAsiaTheme="majorEastAsia" w:cstheme="majorBidi"/>
      <w:b/>
      <w:bCs/>
      <w:sz w:val="24"/>
      <w:szCs w:val="26"/>
    </w:rPr>
  </w:style>
  <w:style w:type="paragraph" w:styleId="4">
    <w:name w:val="heading 3"/>
    <w:basedOn w:val="1"/>
    <w:next w:val="1"/>
    <w:link w:val="1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166"/>
    <w:semiHidden/>
    <w:unhideWhenUsed/>
    <w:uiPriority w:val="99"/>
    <w:pPr>
      <w:spacing w:after="0"/>
    </w:pPr>
    <w:rPr>
      <w:rFonts w:ascii="Tahoma" w:hAnsi="Tahoma" w:cs="Tahoma"/>
      <w:sz w:val="16"/>
      <w:szCs w:val="16"/>
    </w:rPr>
  </w:style>
  <w:style w:type="paragraph" w:styleId="14">
    <w:name w:val="Body Text"/>
    <w:basedOn w:val="1"/>
    <w:link w:val="146"/>
    <w:unhideWhenUsed/>
    <w:uiPriority w:val="99"/>
    <w:pPr>
      <w:spacing w:after="120"/>
    </w:pPr>
  </w:style>
  <w:style w:type="paragraph" w:styleId="15">
    <w:name w:val="Body Text 2"/>
    <w:basedOn w:val="1"/>
    <w:link w:val="147"/>
    <w:unhideWhenUsed/>
    <w:uiPriority w:val="99"/>
    <w:pPr>
      <w:spacing w:after="120" w:line="480" w:lineRule="auto"/>
    </w:pPr>
  </w:style>
  <w:style w:type="paragraph" w:styleId="16">
    <w:name w:val="Body Text 3"/>
    <w:basedOn w:val="1"/>
    <w:link w:val="148"/>
    <w:unhideWhenUsed/>
    <w:uiPriority w:val="99"/>
    <w:pPr>
      <w:spacing w:after="120"/>
    </w:pPr>
    <w:rPr>
      <w:sz w:val="16"/>
      <w:szCs w:val="16"/>
    </w:rPr>
  </w:style>
  <w:style w:type="paragraph" w:styleId="17">
    <w:name w:val="caption"/>
    <w:basedOn w:val="1"/>
    <w:next w:val="1"/>
    <w:semiHidden/>
    <w:unhideWhenUsed/>
    <w:qFormat/>
    <w:uiPriority w:val="35"/>
    <w:rPr>
      <w:b/>
      <w:bCs/>
      <w:color w:val="4F81BD" w:themeColor="accent1"/>
      <w:sz w:val="18"/>
      <w:szCs w:val="18"/>
      <w14:textFill>
        <w14:solidFill>
          <w14:schemeClr w14:val="accent1"/>
        </w14:solidFill>
      </w14:textFill>
    </w:rPr>
  </w:style>
  <w:style w:type="character" w:styleId="18">
    <w:name w:val="Emphasis"/>
    <w:basedOn w:val="11"/>
    <w:qFormat/>
    <w:uiPriority w:val="20"/>
    <w:rPr>
      <w:i/>
      <w:iCs/>
    </w:rPr>
  </w:style>
  <w:style w:type="paragraph" w:styleId="19">
    <w:name w:val="footer"/>
    <w:basedOn w:val="1"/>
    <w:link w:val="138"/>
    <w:unhideWhenUsed/>
    <w:qFormat/>
    <w:uiPriority w:val="99"/>
    <w:pPr>
      <w:tabs>
        <w:tab w:val="center" w:pos="4680"/>
        <w:tab w:val="right" w:pos="9360"/>
      </w:tabs>
      <w:spacing w:after="0"/>
    </w:pPr>
  </w:style>
  <w:style w:type="paragraph" w:styleId="20">
    <w:name w:val="header"/>
    <w:basedOn w:val="1"/>
    <w:link w:val="137"/>
    <w:unhideWhenUsed/>
    <w:qFormat/>
    <w:uiPriority w:val="99"/>
    <w:pPr>
      <w:tabs>
        <w:tab w:val="center" w:pos="4680"/>
        <w:tab w:val="right" w:pos="9360"/>
      </w:tabs>
      <w:spacing w:after="0"/>
    </w:pPr>
  </w:style>
  <w:style w:type="character" w:styleId="21">
    <w:name w:val="Hyperlink"/>
    <w:basedOn w:val="11"/>
    <w:unhideWhenUsed/>
    <w:uiPriority w:val="99"/>
    <w:rPr>
      <w:color w:val="0000FF" w:themeColor="hyperlink"/>
      <w:u w:val="single"/>
      <w14:textFill>
        <w14:solidFill>
          <w14:schemeClr w14:val="hlink"/>
        </w14:solidFill>
      </w14:textFill>
    </w:rPr>
  </w:style>
  <w:style w:type="paragraph" w:styleId="22">
    <w:name w:val="List"/>
    <w:basedOn w:val="1"/>
    <w:unhideWhenUsed/>
    <w:uiPriority w:val="99"/>
    <w:pPr>
      <w:ind w:left="360" w:hanging="360"/>
      <w:contextualSpacing/>
    </w:pPr>
  </w:style>
  <w:style w:type="paragraph" w:styleId="23">
    <w:name w:val="List 2"/>
    <w:basedOn w:val="1"/>
    <w:unhideWhenUsed/>
    <w:uiPriority w:val="99"/>
    <w:pPr>
      <w:ind w:left="720" w:hanging="360"/>
      <w:contextualSpacing/>
    </w:pPr>
  </w:style>
  <w:style w:type="paragraph" w:styleId="24">
    <w:name w:val="List 3"/>
    <w:basedOn w:val="1"/>
    <w:unhideWhenUsed/>
    <w:uiPriority w:val="99"/>
    <w:pPr>
      <w:ind w:left="1080" w:hanging="360"/>
      <w:contextualSpacing/>
    </w:pPr>
  </w:style>
  <w:style w:type="paragraph" w:styleId="25">
    <w:name w:val="List Bullet"/>
    <w:basedOn w:val="1"/>
    <w:unhideWhenUsed/>
    <w:uiPriority w:val="99"/>
    <w:pPr>
      <w:numPr>
        <w:ilvl w:val="0"/>
        <w:numId w:val="1"/>
      </w:numPr>
      <w:contextualSpacing/>
    </w:pPr>
  </w:style>
  <w:style w:type="paragraph" w:styleId="26">
    <w:name w:val="List Bullet 2"/>
    <w:basedOn w:val="1"/>
    <w:unhideWhenUsed/>
    <w:uiPriority w:val="99"/>
    <w:pPr>
      <w:numPr>
        <w:ilvl w:val="0"/>
        <w:numId w:val="2"/>
      </w:numPr>
      <w:contextualSpacing/>
    </w:pPr>
  </w:style>
  <w:style w:type="paragraph" w:styleId="27">
    <w:name w:val="List Bullet 3"/>
    <w:basedOn w:val="1"/>
    <w:unhideWhenUsed/>
    <w:uiPriority w:val="99"/>
    <w:pPr>
      <w:numPr>
        <w:ilvl w:val="0"/>
        <w:numId w:val="3"/>
      </w:numPr>
      <w:contextualSpacing/>
    </w:pPr>
  </w:style>
  <w:style w:type="paragraph" w:styleId="28">
    <w:name w:val="List Continue"/>
    <w:basedOn w:val="1"/>
    <w:unhideWhenUsed/>
    <w:uiPriority w:val="99"/>
    <w:pPr>
      <w:spacing w:after="120"/>
      <w:ind w:left="360"/>
      <w:contextualSpacing/>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List Number"/>
    <w:basedOn w:val="1"/>
    <w:unhideWhenUsed/>
    <w:uiPriority w:val="99"/>
    <w:pPr>
      <w:numPr>
        <w:ilvl w:val="0"/>
        <w:numId w:val="4"/>
      </w:numPr>
      <w:contextualSpacing/>
    </w:pPr>
  </w:style>
  <w:style w:type="paragraph" w:styleId="32">
    <w:name w:val="List Number 2"/>
    <w:basedOn w:val="1"/>
    <w:unhideWhenUsed/>
    <w:uiPriority w:val="99"/>
    <w:pPr>
      <w:numPr>
        <w:ilvl w:val="0"/>
        <w:numId w:val="5"/>
      </w:numPr>
      <w:contextualSpacing/>
    </w:pPr>
  </w:style>
  <w:style w:type="paragraph" w:styleId="33">
    <w:name w:val="List Number 3"/>
    <w:basedOn w:val="1"/>
    <w:unhideWhenUsed/>
    <w:uiPriority w:val="99"/>
    <w:pPr>
      <w:numPr>
        <w:ilvl w:val="0"/>
        <w:numId w:val="6"/>
      </w:numPr>
      <w:contextualSpacing/>
    </w:pPr>
  </w:style>
  <w:style w:type="paragraph" w:styleId="34">
    <w:name w:val="macro"/>
    <w:link w:val="149"/>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5">
    <w:name w:val="Strong"/>
    <w:basedOn w:val="11"/>
    <w:qFormat/>
    <w:uiPriority w:val="22"/>
    <w:rPr>
      <w:b/>
      <w:bCs/>
    </w:rPr>
  </w:style>
  <w:style w:type="paragraph" w:styleId="36">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7">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8">
    <w:name w:val="Title"/>
    <w:basedOn w:val="1"/>
    <w:next w:val="1"/>
    <w:link w:val="143"/>
    <w:qFormat/>
    <w:uiPriority w:val="10"/>
    <w:pPr>
      <w:spacing w:after="300"/>
      <w:contextualSpacing/>
    </w:pPr>
    <w:rPr>
      <w:rFonts w:asciiTheme="majorHAnsi" w:hAnsiTheme="majorHAnsi" w:eastAsiaTheme="majorEastAsia" w:cstheme="majorBidi"/>
      <w:spacing w:val="5"/>
      <w:kern w:val="28"/>
      <w:sz w:val="40"/>
      <w:szCs w:val="52"/>
    </w:rPr>
  </w:style>
  <w:style w:type="table" w:styleId="39">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0">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1">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2">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3">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4">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5">
    <w:name w:val="Light Shading Accent 6"/>
    <w:basedOn w:val="1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6">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7">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8">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9">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0">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1">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2">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3">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4">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5">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6">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7">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8">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9">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0">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1">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2">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3">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4">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5">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6">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7">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4">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5">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6">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7">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8">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9">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0">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1">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8">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9">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0">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1">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2">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3">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4">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5">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6">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7">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8">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9">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0">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1">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2">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3">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4">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5">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6">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7">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8">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9">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0">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1">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2">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3">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4">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5">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6">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0">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3">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4">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5">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6">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7">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8">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9">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0">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1">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2">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3">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4">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5">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6">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7">
    <w:name w:val="Header Char"/>
    <w:basedOn w:val="11"/>
    <w:link w:val="20"/>
    <w:qFormat/>
    <w:uiPriority w:val="99"/>
  </w:style>
  <w:style w:type="character" w:customStyle="1" w:styleId="138">
    <w:name w:val="Footer Char"/>
    <w:basedOn w:val="11"/>
    <w:link w:val="19"/>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1"/>
    <w:link w:val="38"/>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1"/>
    <w:link w:val="3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0"/>
    <w:pPr>
      <w:ind w:left="720"/>
      <w:contextualSpacing/>
    </w:pPr>
  </w:style>
  <w:style w:type="character" w:customStyle="1" w:styleId="146">
    <w:name w:val="Body Text Char"/>
    <w:basedOn w:val="11"/>
    <w:link w:val="14"/>
    <w:uiPriority w:val="99"/>
  </w:style>
  <w:style w:type="character" w:customStyle="1" w:styleId="147">
    <w:name w:val="Body Text 2 Char"/>
    <w:basedOn w:val="11"/>
    <w:link w:val="15"/>
    <w:uiPriority w:val="99"/>
  </w:style>
  <w:style w:type="character" w:customStyle="1" w:styleId="148">
    <w:name w:val="Body Text 3 Char"/>
    <w:basedOn w:val="11"/>
    <w:link w:val="16"/>
    <w:uiPriority w:val="99"/>
    <w:rPr>
      <w:sz w:val="16"/>
      <w:szCs w:val="16"/>
    </w:rPr>
  </w:style>
  <w:style w:type="character" w:customStyle="1" w:styleId="149">
    <w:name w:val="Macro Text Char"/>
    <w:basedOn w:val="11"/>
    <w:link w:val="34"/>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1"/>
    <w:link w:val="150"/>
    <w:uiPriority w:val="29"/>
    <w:rPr>
      <w:i/>
      <w:iCs/>
      <w:color w:val="000000" w:themeColor="text1"/>
      <w14:textFill>
        <w14:solidFill>
          <w14:schemeClr w14:val="tx1"/>
        </w14:solidFill>
      </w14:textFill>
    </w:rPr>
  </w:style>
  <w:style w:type="character" w:customStyle="1" w:styleId="152">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4">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1"/>
    <w:link w:val="158"/>
    <w:uiPriority w:val="30"/>
    <w:rPr>
      <w:b/>
      <w:bCs/>
      <w:i/>
      <w:iCs/>
      <w:color w:val="4F81BD" w:themeColor="accent1"/>
      <w14:textFill>
        <w14:solidFill>
          <w14:schemeClr w14:val="accent1"/>
        </w14:solidFill>
      </w14:textFill>
    </w:rPr>
  </w:style>
  <w:style w:type="character" w:customStyle="1" w:styleId="160">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1"/>
    <w:qFormat/>
    <w:uiPriority w:val="21"/>
    <w:rPr>
      <w:b/>
      <w:bCs/>
      <w:i/>
      <w:iCs/>
      <w:color w:val="4F81BD" w:themeColor="accent1"/>
      <w14:textFill>
        <w14:solidFill>
          <w14:schemeClr w14:val="accent1"/>
        </w14:solidFill>
      </w14:textFill>
    </w:rPr>
  </w:style>
  <w:style w:type="character" w:customStyle="1" w:styleId="162">
    <w:name w:val="Subtle Reference"/>
    <w:basedOn w:val="11"/>
    <w:qFormat/>
    <w:uiPriority w:val="31"/>
    <w:rPr>
      <w:smallCaps/>
      <w:color w:val="C0504D" w:themeColor="accent2"/>
      <w:u w:val="single"/>
      <w14:textFill>
        <w14:solidFill>
          <w14:schemeClr w14:val="accent2"/>
        </w14:solidFill>
      </w14:textFill>
    </w:rPr>
  </w:style>
  <w:style w:type="character" w:customStyle="1" w:styleId="163">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1"/>
    <w:qFormat/>
    <w:uiPriority w:val="33"/>
    <w:rPr>
      <w:b/>
      <w:bCs/>
      <w:smallCaps/>
      <w:spacing w:val="5"/>
    </w:rPr>
  </w:style>
  <w:style w:type="paragraph" w:customStyle="1" w:styleId="165">
    <w:name w:val="TOC Heading"/>
    <w:basedOn w:val="2"/>
    <w:next w:val="1"/>
    <w:semiHidden/>
    <w:unhideWhenUsed/>
    <w:qFormat/>
    <w:uiPriority w:val="39"/>
    <w:pPr>
      <w:outlineLvl w:val="9"/>
    </w:pPr>
  </w:style>
  <w:style w:type="character" w:customStyle="1" w:styleId="166">
    <w:name w:val="Balloon Text Char"/>
    <w:basedOn w:val="11"/>
    <w:link w:val="13"/>
    <w:semiHidden/>
    <w:uiPriority w:val="99"/>
    <w:rPr>
      <w:rFonts w:ascii="Tahoma" w:hAnsi="Tahoma" w:cs="Tahoma"/>
      <w:color w:val="000000"/>
      <w:sz w:val="16"/>
      <w:szCs w:val="16"/>
    </w:rPr>
  </w:style>
  <w:style w:type="paragraph" w:customStyle="1" w:styleId="167">
    <w:name w:val="Default"/>
    <w:uiPriority w:val="0"/>
    <w:pPr>
      <w:autoSpaceDE w:val="0"/>
      <w:autoSpaceDN w:val="0"/>
      <w:adjustRightInd w:val="0"/>
      <w:spacing w:after="0" w:line="240" w:lineRule="auto"/>
    </w:pPr>
    <w:rPr>
      <w:rFonts w:ascii="Times New Roman" w:hAnsi="Times New Roman" w:cs="Times New Roman" w:eastAsiaTheme="minorEastAsia"/>
      <w:color w:val="000000"/>
      <w:sz w:val="24"/>
      <w:szCs w:val="24"/>
      <w:lang w:val="en-US" w:eastAsia="en-US" w:bidi="ar-SA"/>
    </w:rPr>
  </w:style>
  <w:style w:type="paragraph" w:customStyle="1" w:styleId="168">
    <w:name w:val="Table Paragraph"/>
    <w:basedOn w:val="1"/>
    <w:unhideWhenUsed/>
    <w:uiPriority w:val="0"/>
    <w:pPr>
      <w:widowControl w:val="0"/>
      <w:autoSpaceDE w:val="0"/>
      <w:autoSpaceDN w:val="0"/>
      <w:spacing w:before="100" w:beforeLines="0" w:beforeAutospacing="1" w:after="100" w:afterLines="0" w:afterAutospacing="1"/>
      <w:ind w:left="171"/>
    </w:pPr>
    <w:rPr>
      <w:rFonts w:hint="default"/>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7AFFFB-75DF-4915-97D3-619E8407572D}">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5014</Words>
  <Characters>33303</Characters>
  <Lines>273</Lines>
  <Paragraphs>77</Paragraphs>
  <TotalTime>24</TotalTime>
  <ScaleCrop>false</ScaleCrop>
  <LinksUpToDate>false</LinksUpToDate>
  <CharactersWithSpaces>38174</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2026-10-09T09:09:00Z</dcterms:created>
  <dc:creator>python-docx</dc:creator>
  <dc:description>generated by python-docx</dc:description>
  <cp:lastModifiedBy>WPS_1779351427</cp:lastModifiedBy>
  <cp:lastPrinted>2026-10-09T10:05:03Z</cp:lastPrinted>
  <dcterms:modified xsi:type="dcterms:W3CDTF">2026-10-09T10:32:13Z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eyJoZGlkIjoiM2YxZTM3OTE2N2VkNjhiYTkxZWI1MGIzYjY2YTQ1OGEiLCJ1c2VySWQiOiI1NDk3NTU5ODE1NzEyIn0=</vt:lpwstr>
  </property>
  <property fmtid="{D5CDD505-2E9C-101B-9397-08002B2CF9AE}" pid="3" name="KSOProductBuildVer">
    <vt:lpwstr>1033-12.1.0.29162</vt:lpwstr>
  </property>
  <property fmtid="{D5CDD505-2E9C-101B-9397-08002B2CF9AE}" pid="4" name="ICV">
    <vt:lpwstr>59D6BBE11D254C61B8A9673E2DA151E6_13</vt:lpwstr>
  </property>
</Properties>
</file>