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Default"/>
        <w:rPr>
          <w:rFonts w:ascii="Arial" w:hAnsi="Arial" w:cs="Arial"/>
          <w:b/>
          <w:bCs/>
          <w:sz w:val="22"/>
          <w:szCs w:val="22"/>
        </w:rPr>
      </w:pPr>
    </w:p>
    <w:p>
      <w:pPr>
        <w:pStyle w:val="Default"/>
        <w:rPr>
          <w:rFonts w:ascii="Arial" w:hAnsi="Arial" w:cs="Arial"/>
          <w:b/>
          <w:bCs/>
          <w:sz w:val="22"/>
          <w:szCs w:val="22"/>
        </w:rPr>
      </w:pPr>
    </w:p>
    <w:p>
      <w:pPr>
        <w:pStyle w:val="Default"/>
        <w:rPr>
          <w:rFonts w:ascii="Arial" w:hAnsi="Arial" w:cs="Arial"/>
          <w:b/>
          <w:bCs/>
          <w:sz w:val="22"/>
          <w:szCs w:val="22"/>
        </w:rPr>
      </w:pPr>
    </w:p>
    <w:p>
      <w:pPr>
        <w:pStyle w:val="Default"/>
        <w:rPr>
          <w:rFonts w:ascii="Arial" w:hAnsi="Arial" w:cs="Arial"/>
          <w:b/>
          <w:bCs/>
          <w:sz w:val="22"/>
          <w:szCs w:val="22"/>
        </w:rPr>
      </w:pPr>
      <w:r>
        <w:rPr>
          <w:rFonts w:ascii="Arial" w:hAnsi="Arial" w:cs="Arial"/>
          <w:b/>
          <w:bCs/>
          <w:sz w:val="22"/>
          <w:szCs w:val="22"/>
        </w:rPr>
        <w:t>NR.1889/29.09.2026</w:t>
      </w:r>
    </w:p>
    <w:p>
      <w:pPr>
        <w:pStyle w:val="Default"/>
        <w:rPr>
          <w:rFonts w:ascii="Arial" w:hAnsi="Arial" w:cs="Arial"/>
          <w:b/>
          <w:bCs/>
          <w:sz w:val="22"/>
          <w:szCs w:val="22"/>
        </w:rPr>
      </w:pPr>
    </w:p>
    <w:p>
      <w:pPr>
        <w:pStyle w:val="Default"/>
        <w:jc w:val="center"/>
        <w:rPr>
          <w:rFonts w:ascii="Arial" w:hAnsi="Arial" w:cs="Arial"/>
          <w:sz w:val="22"/>
          <w:szCs w:val="22"/>
        </w:rPr>
      </w:pPr>
    </w:p>
    <w:p>
      <w:pPr>
        <w:pStyle w:val="Default"/>
        <w:jc w:val="center"/>
        <w:rPr>
          <w:rFonts w:ascii="Arial" w:hAnsi="Arial" w:cs="Arial"/>
          <w:sz w:val="22"/>
          <w:szCs w:val="22"/>
        </w:rPr>
      </w:pPr>
      <w:r>
        <w:rPr>
          <w:rFonts w:ascii="Arial" w:hAnsi="Arial" w:cs="Arial"/>
          <w:b/>
          <w:bCs/>
          <w:sz w:val="22"/>
          <w:szCs w:val="22"/>
        </w:rPr>
        <w:t>ANUNȚ CONCURS</w:t>
      </w:r>
    </w:p>
    <w:p>
      <w:pPr>
        <w:pStyle w:val="Default"/>
        <w:jc w:val="center"/>
        <w:rPr>
          <w:rFonts w:ascii="Arial" w:hAnsi="Arial" w:cs="Arial"/>
          <w:b/>
          <w:bCs/>
          <w:sz w:val="22"/>
          <w:szCs w:val="22"/>
        </w:rPr>
      </w:pPr>
      <w:r>
        <w:rPr>
          <w:rFonts w:ascii="Arial" w:hAnsi="Arial" w:cs="Arial"/>
          <w:b/>
          <w:bCs/>
          <w:sz w:val="22"/>
          <w:szCs w:val="22"/>
        </w:rPr>
        <w:t>ocupare post vacant</w:t>
      </w:r>
    </w:p>
    <w:p>
      <w:pPr>
        <w:autoSpaceDE w:val="0"/>
        <w:autoSpaceDN w:val="0"/>
        <w:adjustRightInd w:val="0"/>
        <w:spacing w:after="0" w:line="240" w:lineRule="auto"/>
        <w:jc w:val="center"/>
        <w:rPr>
          <w:rFonts w:ascii="Arial" w:hAnsi="Arial" w:cs="Arial"/>
          <w:i/>
          <w:lang w:val="pt-BR"/>
        </w:rPr>
      </w:pPr>
      <w:r>
        <w:rPr>
          <w:rFonts w:ascii="Arial" w:hAnsi="Arial" w:cs="Arial"/>
          <w:lang w:val="pt-BR"/>
        </w:rPr>
        <w:t>In vederea implementarii proiectului „</w:t>
      </w:r>
      <w:r>
        <w:rPr>
          <w:rFonts w:ascii="Arial" w:hAnsi="Arial" w:cs="Arial"/>
          <w:i/>
          <w:lang w:val="pt-BR"/>
        </w:rPr>
        <w:t>Furnizare de servicii integrate în comunitățile rurale -</w:t>
      </w:r>
    </w:p>
    <w:p>
      <w:pPr>
        <w:autoSpaceDE w:val="0"/>
        <w:autoSpaceDN w:val="0"/>
        <w:adjustRightInd w:val="0"/>
        <w:spacing w:after="0" w:line="240" w:lineRule="auto"/>
        <w:jc w:val="center"/>
        <w:rPr>
          <w:rFonts w:ascii="Arial" w:hAnsi="Arial" w:cs="Arial"/>
          <w:lang w:val="pt-BR"/>
        </w:rPr>
      </w:pPr>
      <w:r>
        <w:rPr>
          <w:rFonts w:ascii="Arial" w:hAnsi="Arial" w:cs="Arial"/>
          <w:i/>
          <w:lang w:val="pt-BR"/>
        </w:rPr>
        <w:t>facilitarea accesului persoanelor vulnerabile la servicii de bază eficiente și de calitate</w:t>
      </w:r>
      <w:r>
        <w:rPr>
          <w:rFonts w:ascii="Arial" w:hAnsi="Arial" w:cs="Arial"/>
          <w:lang w:val="pt-BR"/>
        </w:rPr>
        <w:t>” Cod</w:t>
      </w:r>
    </w:p>
    <w:p>
      <w:pPr>
        <w:pStyle w:val="Default"/>
        <w:jc w:val="center"/>
        <w:rPr>
          <w:rFonts w:ascii="Arial" w:hAnsi="Arial" w:cs="Arial"/>
          <w:sz w:val="22"/>
          <w:szCs w:val="22"/>
        </w:rPr>
      </w:pPr>
      <w:r>
        <w:rPr>
          <w:rFonts w:ascii="Arial" w:hAnsi="Arial" w:cs="Arial"/>
          <w:sz w:val="22"/>
          <w:szCs w:val="22"/>
        </w:rPr>
        <w:t>PIDS/586/PO4/339395, in conformitate cu Ghidul orientativ de recrutare si angajare a membrilor echipei comunitare integrate de către unitățile administrativ-teritoriale selectate,</w:t>
      </w:r>
    </w:p>
    <w:p>
      <w:pPr>
        <w:pStyle w:val="Default"/>
        <w:jc w:val="center"/>
        <w:rPr>
          <w:rFonts w:ascii="Arial" w:hAnsi="Arial" w:cs="Arial"/>
          <w:sz w:val="22"/>
          <w:szCs w:val="22"/>
        </w:rPr>
      </w:pPr>
      <w:r>
        <w:rPr>
          <w:rFonts w:ascii="Arial" w:hAnsi="Arial" w:cs="Arial"/>
          <w:sz w:val="22"/>
          <w:szCs w:val="22"/>
        </w:rPr>
        <w:t>UAT Comuna Tătulești, județul Olt, organizează concurs în vederea ocupării unui post</w:t>
      </w:r>
      <w:r>
        <w:rPr>
          <w:rFonts w:ascii="Arial" w:hAnsi="Arial" w:cs="Arial"/>
          <w:bCs/>
          <w:sz w:val="22"/>
          <w:szCs w:val="22"/>
        </w:rPr>
        <w:t xml:space="preserve"> vacant de ASISTENT MEDICAL COMUNITAR (COD COR 325301), nivel studii postliceale sanitare, </w:t>
      </w:r>
      <w:r>
        <w:rPr>
          <w:rFonts w:ascii="Arial" w:eastAsia="Times New Roman" w:hAnsi="Arial" w:cs="Arial"/>
          <w:bCs/>
          <w:color w:val="auto"/>
          <w:sz w:val="22"/>
          <w:szCs w:val="22"/>
          <w:lang w:eastAsia="ro-RO"/>
        </w:rPr>
        <w:t>cu jumătate de normă</w:t>
      </w:r>
      <w:r>
        <w:rPr>
          <w:rFonts w:ascii="Arial" w:hAnsi="Arial" w:cs="Arial"/>
          <w:bCs/>
          <w:sz w:val="22"/>
          <w:szCs w:val="22"/>
        </w:rPr>
        <w:t>, pe  perioada determinată</w:t>
      </w:r>
    </w:p>
    <w:p>
      <w:pPr>
        <w:pStyle w:val="Default"/>
        <w:rPr>
          <w:rFonts w:ascii="Arial" w:hAnsi="Arial" w:cs="Arial"/>
          <w:sz w:val="22"/>
          <w:szCs w:val="22"/>
        </w:rPr>
      </w:pPr>
    </w:p>
    <w:p>
      <w:pPr>
        <w:pStyle w:val="Default"/>
        <w:numPr>
          <w:ilvl w:val="0"/>
          <w:numId w:val="17"/>
        </w:numPr>
        <w:rPr>
          <w:rFonts w:ascii="Arial" w:hAnsi="Arial" w:cs="Arial"/>
          <w:b/>
          <w:bCs/>
          <w:sz w:val="22"/>
          <w:szCs w:val="22"/>
        </w:rPr>
      </w:pPr>
      <w:r>
        <w:rPr>
          <w:rFonts w:ascii="Arial" w:hAnsi="Arial" w:cs="Arial"/>
          <w:b/>
          <w:bCs/>
          <w:sz w:val="22"/>
          <w:szCs w:val="22"/>
        </w:rPr>
        <w:t xml:space="preserve">CONDIȚII GENERALE DE PARTICIPARE: </w:t>
      </w:r>
    </w:p>
    <w:p>
      <w:pPr>
        <w:pStyle w:val="Default"/>
        <w:rPr>
          <w:rFonts w:ascii="Arial" w:hAnsi="Arial" w:cs="Arial"/>
          <w:sz w:val="22"/>
          <w:szCs w:val="22"/>
        </w:rPr>
      </w:pPr>
    </w:p>
    <w:p>
      <w:pPr>
        <w:pStyle w:val="Default"/>
        <w:jc w:val="both"/>
        <w:rPr>
          <w:rFonts w:ascii="Arial" w:hAnsi="Arial" w:cs="Arial"/>
          <w:b/>
          <w:sz w:val="22"/>
          <w:szCs w:val="22"/>
        </w:rPr>
      </w:pPr>
      <w:r>
        <w:rPr>
          <w:rFonts w:ascii="Arial" w:hAnsi="Arial" w:cs="Arial"/>
          <w:b/>
          <w:sz w:val="22"/>
          <w:szCs w:val="22"/>
        </w:rPr>
        <w:t xml:space="preserve">Condiții generale care trebuie îndeplinite de o persoană pentru a putea participa la concurs </w:t>
      </w:r>
    </w:p>
    <w:p>
      <w:pPr>
        <w:pStyle w:val="Default"/>
        <w:numPr>
          <w:ilvl w:val="0"/>
          <w:numId w:val="1"/>
        </w:numPr>
        <w:jc w:val="both"/>
        <w:rPr>
          <w:rFonts w:ascii="Arial" w:hAnsi="Arial" w:cs="Arial"/>
          <w:sz w:val="22"/>
          <w:szCs w:val="22"/>
        </w:rPr>
      </w:pPr>
      <w:r>
        <w:rPr>
          <w:rFonts w:ascii="Arial" w:hAnsi="Arial" w:cs="Arial"/>
          <w:sz w:val="22"/>
          <w:szCs w:val="22"/>
        </w:rPr>
        <w:t xml:space="preserve">a. are cetățenia română sau cetăţenia unui alt stat membru al Uniunii Europene, a unui stat parte la Acordul privind Spaţiul Economic European (SEE) sau cetăţeniaConfederaţiei Elvețiene, cu reședința în România; </w:t>
      </w:r>
    </w:p>
    <w:p>
      <w:pPr>
        <w:pStyle w:val="Default"/>
        <w:numPr>
          <w:ilvl w:val="0"/>
          <w:numId w:val="1"/>
        </w:numPr>
        <w:jc w:val="both"/>
        <w:rPr>
          <w:rFonts w:ascii="Arial" w:hAnsi="Arial" w:cs="Arial"/>
          <w:sz w:val="22"/>
          <w:szCs w:val="22"/>
        </w:rPr>
      </w:pPr>
      <w:r>
        <w:rPr>
          <w:rFonts w:ascii="Arial" w:hAnsi="Arial" w:cs="Arial"/>
          <w:sz w:val="22"/>
          <w:szCs w:val="22"/>
        </w:rPr>
        <w:t xml:space="preserve">b.  cunoaște limba română, scris şi vorbit; </w:t>
      </w:r>
    </w:p>
    <w:p>
      <w:pPr>
        <w:pStyle w:val="Default"/>
        <w:numPr>
          <w:ilvl w:val="0"/>
          <w:numId w:val="1"/>
        </w:numPr>
        <w:jc w:val="both"/>
        <w:rPr>
          <w:rFonts w:ascii="Arial" w:hAnsi="Arial" w:cs="Arial"/>
          <w:sz w:val="22"/>
          <w:szCs w:val="22"/>
        </w:rPr>
      </w:pPr>
      <w:r>
        <w:rPr>
          <w:rFonts w:ascii="Arial" w:hAnsi="Arial" w:cs="Arial"/>
          <w:sz w:val="22"/>
          <w:szCs w:val="22"/>
        </w:rPr>
        <w:t xml:space="preserve">c.  are capacitate de muncă în conformitate cu prevederile Legii nr.53/2003 - Codul muncii, republicată, cu modificările şi completările ulterioare; </w:t>
      </w:r>
    </w:p>
    <w:p>
      <w:pPr>
        <w:pStyle w:val="Default"/>
        <w:numPr>
          <w:ilvl w:val="0"/>
          <w:numId w:val="1"/>
        </w:numPr>
        <w:jc w:val="both"/>
        <w:rPr>
          <w:rFonts w:ascii="Arial" w:hAnsi="Arial" w:cs="Arial"/>
          <w:sz w:val="22"/>
          <w:szCs w:val="22"/>
        </w:rPr>
      </w:pPr>
      <w:r>
        <w:rPr>
          <w:rFonts w:ascii="Arial" w:hAnsi="Arial" w:cs="Arial"/>
          <w:sz w:val="22"/>
          <w:szCs w:val="22"/>
        </w:rPr>
        <w:t xml:space="preserve">d. are o stare de sănătate corespunzătoare postului pentru care candidează, atestată pe baza adeverinței   </w:t>
      </w:r>
    </w:p>
    <w:p>
      <w:pPr>
        <w:pStyle w:val="Default"/>
        <w:numPr>
          <w:ilvl w:val="0"/>
          <w:numId w:val="1"/>
        </w:numPr>
        <w:jc w:val="both"/>
        <w:rPr>
          <w:rFonts w:ascii="Arial" w:hAnsi="Arial" w:cs="Arial"/>
          <w:sz w:val="22"/>
          <w:szCs w:val="22"/>
        </w:rPr>
      </w:pPr>
      <w:r>
        <w:rPr>
          <w:rFonts w:ascii="Arial" w:hAnsi="Arial" w:cs="Arial"/>
          <w:sz w:val="22"/>
          <w:szCs w:val="22"/>
        </w:rPr>
        <w:t xml:space="preserve">medicale eliberate de medicul de familie sau de unitățile sanitare abilitate; </w:t>
      </w:r>
    </w:p>
    <w:p>
      <w:pPr>
        <w:pStyle w:val="Default"/>
        <w:numPr>
          <w:ilvl w:val="0"/>
          <w:numId w:val="1"/>
        </w:numPr>
        <w:jc w:val="both"/>
        <w:rPr>
          <w:rFonts w:ascii="Arial" w:hAnsi="Arial" w:cs="Arial"/>
          <w:sz w:val="22"/>
          <w:szCs w:val="22"/>
        </w:rPr>
      </w:pPr>
      <w:r>
        <w:rPr>
          <w:rFonts w:ascii="Arial" w:hAnsi="Arial" w:cs="Arial"/>
          <w:sz w:val="22"/>
          <w:szCs w:val="22"/>
        </w:rPr>
        <w:t xml:space="preserve">e.  îndeplinește condiţiile de studii, de vechime în specialitate și, după caz, alte condiţii specifice potrivit </w:t>
      </w:r>
    </w:p>
    <w:p>
      <w:pPr>
        <w:pStyle w:val="Default"/>
        <w:numPr>
          <w:ilvl w:val="0"/>
          <w:numId w:val="1"/>
        </w:numPr>
        <w:jc w:val="both"/>
        <w:rPr>
          <w:rFonts w:ascii="Arial" w:hAnsi="Arial" w:cs="Arial"/>
          <w:sz w:val="22"/>
          <w:szCs w:val="22"/>
        </w:rPr>
      </w:pPr>
      <w:r>
        <w:rPr>
          <w:rFonts w:ascii="Arial" w:hAnsi="Arial" w:cs="Arial"/>
          <w:sz w:val="22"/>
          <w:szCs w:val="22"/>
        </w:rPr>
        <w:t xml:space="preserve">cerințelor postului scos la concurs; </w:t>
      </w:r>
    </w:p>
    <w:p>
      <w:pPr>
        <w:pStyle w:val="Default"/>
        <w:numPr>
          <w:ilvl w:val="0"/>
          <w:numId w:val="1"/>
        </w:numPr>
        <w:jc w:val="both"/>
        <w:rPr>
          <w:rFonts w:ascii="Arial" w:hAnsi="Arial" w:cs="Arial"/>
          <w:sz w:val="22"/>
          <w:szCs w:val="22"/>
        </w:rPr>
      </w:pPr>
      <w:r>
        <w:rPr>
          <w:rFonts w:ascii="Arial" w:hAnsi="Arial" w:cs="Arial"/>
          <w:sz w:val="22"/>
          <w:szCs w:val="22"/>
        </w:rPr>
        <w:t xml:space="preserve">f.  nu a fost condamnată definitiv pentru săvârșirea unei infracțiuni contra securităţiinaţionale, contra </w:t>
      </w:r>
    </w:p>
    <w:p>
      <w:pPr>
        <w:pStyle w:val="Default"/>
        <w:numPr>
          <w:ilvl w:val="0"/>
          <w:numId w:val="1"/>
        </w:numPr>
        <w:jc w:val="both"/>
        <w:rPr>
          <w:rFonts w:ascii="Arial" w:hAnsi="Arial" w:cs="Arial"/>
          <w:sz w:val="22"/>
          <w:szCs w:val="22"/>
        </w:rPr>
      </w:pPr>
      <w:r>
        <w:rPr>
          <w:rFonts w:ascii="Arial" w:hAnsi="Arial" w:cs="Arial"/>
          <w:sz w:val="22"/>
          <w:szCs w:val="22"/>
        </w:rPr>
        <w:t xml:space="preserve">autorităţii, contra umanităţii, infracţiuni de corupție sau de serviciu, infracțiuni de fals ori contra înfăptuirii </w:t>
      </w:r>
    </w:p>
    <w:p>
      <w:pPr>
        <w:pStyle w:val="Default"/>
        <w:numPr>
          <w:ilvl w:val="0"/>
          <w:numId w:val="1"/>
        </w:numPr>
        <w:jc w:val="both"/>
        <w:rPr>
          <w:rFonts w:ascii="Arial" w:hAnsi="Arial" w:cs="Arial"/>
          <w:sz w:val="22"/>
          <w:szCs w:val="22"/>
        </w:rPr>
      </w:pPr>
      <w:r>
        <w:rPr>
          <w:rFonts w:ascii="Arial" w:hAnsi="Arial" w:cs="Arial"/>
          <w:sz w:val="22"/>
          <w:szCs w:val="22"/>
        </w:rPr>
        <w:t xml:space="preserve">justiţiei, infracţiunisăvârşite cu intenție care ar face o persoană candidată la post incompatibilă cu exercitarea funcției contractuale pentru care candidează, cu excepţiasituaţiei în care a intervenit reabilitarea; </w:t>
      </w:r>
    </w:p>
    <w:p>
      <w:pPr>
        <w:pStyle w:val="Default"/>
        <w:numPr>
          <w:ilvl w:val="0"/>
          <w:numId w:val="1"/>
        </w:numPr>
        <w:jc w:val="both"/>
        <w:rPr>
          <w:rFonts w:ascii="Arial" w:hAnsi="Arial" w:cs="Arial"/>
          <w:sz w:val="22"/>
          <w:szCs w:val="22"/>
        </w:rPr>
      </w:pPr>
      <w:r>
        <w:rPr>
          <w:rFonts w:ascii="Arial" w:hAnsi="Arial" w:cs="Arial"/>
          <w:sz w:val="22"/>
          <w:szCs w:val="22"/>
        </w:rPr>
        <w:t xml:space="preserve">g. nu execută o pedeapsă complementară prin care i-a fost interzisă exercitarea dreptului de a ocupa funcţia, dea exercita profesia sau meseria ori de a desfășura activitatea de care s-a folosit pentru săvârşireainfracţiunii sau față de aceasta nu s-a luat măsura de siguranță a interzicerii ocupării unei funcţii sau a exercitării unei profesii; </w:t>
      </w:r>
    </w:p>
    <w:p>
      <w:pPr>
        <w:pStyle w:val="Default"/>
        <w:numPr>
          <w:ilvl w:val="0"/>
          <w:numId w:val="1"/>
        </w:numPr>
        <w:jc w:val="both"/>
        <w:rPr>
          <w:rFonts w:ascii="Arial" w:hAnsi="Arial" w:cs="Arial"/>
          <w:sz w:val="22"/>
          <w:szCs w:val="22"/>
        </w:rPr>
      </w:pPr>
      <w:r>
        <w:rPr>
          <w:rFonts w:ascii="Arial" w:hAnsi="Arial" w:cs="Arial"/>
          <w:sz w:val="22"/>
          <w:szCs w:val="22"/>
        </w:rPr>
        <w:t xml:space="preserve">h.  nu a comis infracțiunile prevăzute la art.1 alin.(2) din Legea nr.118/2019 privind Registrul național automatizat cu privire la persoanele care au comis infracțiuni sexuale, de exploatare a unor persoane sauasupra minorilor, precum și pentru completarea Legii nr.76/2008 privind organizarea și funcționarea </w:t>
      </w:r>
    </w:p>
    <w:p>
      <w:pPr>
        <w:pStyle w:val="Default"/>
        <w:numPr>
          <w:ilvl w:val="0"/>
          <w:numId w:val="1"/>
        </w:numPr>
        <w:jc w:val="both"/>
        <w:rPr>
          <w:rFonts w:ascii="Arial" w:hAnsi="Arial" w:cs="Arial"/>
          <w:sz w:val="22"/>
          <w:szCs w:val="22"/>
        </w:rPr>
      </w:pPr>
      <w:r>
        <w:rPr>
          <w:rFonts w:ascii="Arial" w:hAnsi="Arial" w:cs="Arial"/>
          <w:sz w:val="22"/>
          <w:szCs w:val="22"/>
        </w:rPr>
        <w:t xml:space="preserve">Sistemului Național de Date Genetice Judiciare, cu modificările ulterioare, pentru domeniile prevăzute la art.35 alin.(1) lit.h). </w:t>
      </w:r>
    </w:p>
    <w:p>
      <w:pPr>
        <w:pStyle w:val="Default"/>
        <w:numPr>
          <w:ilvl w:val="0"/>
          <w:numId w:val="1"/>
        </w:numPr>
        <w:jc w:val="both"/>
        <w:rPr>
          <w:rFonts w:ascii="Arial" w:hAnsi="Arial" w:cs="Arial"/>
          <w:sz w:val="22"/>
          <w:szCs w:val="22"/>
        </w:rPr>
      </w:pPr>
      <w:r>
        <w:rPr>
          <w:rFonts w:ascii="Arial" w:hAnsi="Arial" w:cs="Arial"/>
          <w:sz w:val="22"/>
          <w:szCs w:val="22"/>
        </w:rPr>
        <w:t>i.   îndeplinește alte condiții generale în funcție de specificul postului.</w:t>
      </w:r>
    </w:p>
    <w:p>
      <w:pPr>
        <w:pStyle w:val="Default"/>
        <w:rPr>
          <w:rFonts w:ascii="Arial" w:hAnsi="Arial" w:cs="Arial"/>
          <w:sz w:val="22"/>
          <w:szCs w:val="22"/>
        </w:rPr>
      </w:pPr>
    </w:p>
    <w:p>
      <w:pPr>
        <w:pStyle w:val="Default"/>
        <w:numPr>
          <w:ilvl w:val="0"/>
          <w:numId w:val="17"/>
        </w:numPr>
        <w:rPr>
          <w:rFonts w:ascii="Arial" w:hAnsi="Arial" w:cs="Arial"/>
          <w:b/>
          <w:bCs/>
          <w:sz w:val="22"/>
          <w:szCs w:val="22"/>
        </w:rPr>
      </w:pPr>
      <w:r>
        <w:rPr>
          <w:rFonts w:ascii="Arial" w:hAnsi="Arial" w:cs="Arial"/>
          <w:b/>
          <w:bCs/>
          <w:sz w:val="22"/>
          <w:szCs w:val="22"/>
        </w:rPr>
        <w:t xml:space="preserve">CONDIȚII SPECIFICE DE PARTICIPARE: </w:t>
      </w:r>
    </w:p>
    <w:p>
      <w:pPr>
        <w:pStyle w:val="Default"/>
        <w:rPr>
          <w:rFonts w:ascii="Arial" w:eastAsia="Times New Roman" w:hAnsi="Arial" w:cs="Arial"/>
          <w:bCs/>
          <w:sz w:val="22"/>
          <w:szCs w:val="22"/>
        </w:rPr>
      </w:pPr>
      <w:r>
        <w:rPr>
          <w:rFonts w:ascii="Arial" w:hAnsi="Arial" w:cs="Arial"/>
          <w:b/>
          <w:sz w:val="22"/>
          <w:szCs w:val="22"/>
        </w:rPr>
        <w:t xml:space="preserve">Studii de specialitate – </w:t>
      </w:r>
      <w:r>
        <w:rPr>
          <w:rFonts w:ascii="Arial" w:hAnsi="Arial" w:cs="Arial"/>
          <w:bCs/>
          <w:sz w:val="22"/>
          <w:szCs w:val="22"/>
        </w:rPr>
        <w:t>studii postliceale sanitare finalizate în specializarea „asistență medicală”</w:t>
      </w:r>
      <w:r>
        <w:rPr>
          <w:rFonts w:ascii="Arial" w:eastAsia="Times New Roman" w:hAnsi="Arial" w:cs="Arial"/>
          <w:bCs/>
          <w:sz w:val="22"/>
          <w:szCs w:val="22"/>
        </w:rPr>
        <w:t>.</w:t>
      </w:r>
    </w:p>
    <w:p>
      <w:pPr>
        <w:pStyle w:val="Default"/>
        <w:rPr>
          <w:rFonts w:ascii="Arial" w:hAnsi="Arial" w:cs="Arial"/>
          <w:sz w:val="22"/>
          <w:szCs w:val="22"/>
        </w:rPr>
      </w:pPr>
      <w:r>
        <w:rPr>
          <w:rFonts w:ascii="Arial" w:hAnsi="Arial" w:cs="Arial"/>
          <w:sz w:val="22"/>
          <w:szCs w:val="22"/>
        </w:rPr>
        <w:t xml:space="preserve">Perfecționări: </w:t>
      </w:r>
    </w:p>
    <w:p>
      <w:pPr>
        <w:pStyle w:val="Default"/>
        <w:numPr>
          <w:ilvl w:val="3"/>
          <w:numId w:val="2"/>
        </w:numPr>
        <w:rPr>
          <w:rFonts w:ascii="Arial" w:hAnsi="Arial" w:cs="Arial"/>
          <w:sz w:val="22"/>
          <w:szCs w:val="22"/>
        </w:rPr>
      </w:pPr>
      <w:r>
        <w:rPr>
          <w:rFonts w:ascii="Arial" w:hAnsi="Arial" w:cs="Arial"/>
          <w:sz w:val="22"/>
          <w:szCs w:val="22"/>
        </w:rPr>
        <w:lastRenderedPageBreak/>
        <w:t xml:space="preserve">Limbi străine (necesitate și nivel) cunoscute: nu este cazul </w:t>
      </w:r>
    </w:p>
    <w:p>
      <w:pPr>
        <w:pStyle w:val="Default"/>
        <w:numPr>
          <w:ilvl w:val="1"/>
          <w:numId w:val="2"/>
        </w:numPr>
        <w:rPr>
          <w:rFonts w:ascii="Arial" w:hAnsi="Arial" w:cs="Arial"/>
          <w:sz w:val="22"/>
          <w:szCs w:val="22"/>
        </w:rPr>
      </w:pPr>
      <w:r>
        <w:rPr>
          <w:rFonts w:ascii="Arial" w:hAnsi="Arial" w:cs="Arial"/>
          <w:sz w:val="22"/>
          <w:szCs w:val="22"/>
        </w:rPr>
        <w:t>Abilități, calități și aptitudini necesare:</w:t>
      </w:r>
    </w:p>
    <w:p>
      <w:pPr>
        <w:pStyle w:val="Default"/>
        <w:numPr>
          <w:ilvl w:val="0"/>
          <w:numId w:val="4"/>
        </w:numPr>
        <w:rPr>
          <w:rFonts w:ascii="Arial" w:hAnsi="Arial" w:cs="Arial"/>
          <w:sz w:val="22"/>
          <w:szCs w:val="22"/>
        </w:rPr>
      </w:pPr>
      <w:r>
        <w:rPr>
          <w:rFonts w:ascii="Arial" w:hAnsi="Arial" w:cs="Arial"/>
          <w:sz w:val="22"/>
          <w:szCs w:val="22"/>
        </w:rPr>
        <w:t xml:space="preserve">capacitatea de a rezolva eficient problemele, </w:t>
      </w:r>
    </w:p>
    <w:p>
      <w:pPr>
        <w:pStyle w:val="Default"/>
        <w:numPr>
          <w:ilvl w:val="0"/>
          <w:numId w:val="4"/>
        </w:numPr>
        <w:rPr>
          <w:rFonts w:ascii="Arial" w:hAnsi="Arial" w:cs="Arial"/>
          <w:sz w:val="22"/>
          <w:szCs w:val="22"/>
        </w:rPr>
      </w:pPr>
      <w:r>
        <w:rPr>
          <w:rFonts w:ascii="Arial" w:hAnsi="Arial" w:cs="Arial"/>
          <w:sz w:val="22"/>
          <w:szCs w:val="22"/>
        </w:rPr>
        <w:t xml:space="preserve">capacitatea de asumare a responsabilității, </w:t>
      </w:r>
    </w:p>
    <w:p>
      <w:pPr>
        <w:pStyle w:val="Default"/>
        <w:numPr>
          <w:ilvl w:val="0"/>
          <w:numId w:val="4"/>
        </w:numPr>
        <w:rPr>
          <w:rFonts w:ascii="Arial" w:hAnsi="Arial" w:cs="Arial"/>
          <w:sz w:val="22"/>
          <w:szCs w:val="22"/>
        </w:rPr>
      </w:pPr>
      <w:r>
        <w:rPr>
          <w:rFonts w:ascii="Arial" w:hAnsi="Arial" w:cs="Arial"/>
          <w:sz w:val="22"/>
          <w:szCs w:val="22"/>
        </w:rPr>
        <w:t xml:space="preserve">capacitatea de autoperfecţionareşi de valorificare a experienței dobândite, </w:t>
      </w:r>
    </w:p>
    <w:p>
      <w:pPr>
        <w:pStyle w:val="Default"/>
        <w:numPr>
          <w:ilvl w:val="0"/>
          <w:numId w:val="4"/>
        </w:numPr>
        <w:rPr>
          <w:rFonts w:ascii="Arial" w:hAnsi="Arial" w:cs="Arial"/>
          <w:sz w:val="22"/>
          <w:szCs w:val="22"/>
        </w:rPr>
      </w:pPr>
      <w:r>
        <w:rPr>
          <w:rFonts w:ascii="Arial" w:hAnsi="Arial" w:cs="Arial"/>
          <w:sz w:val="22"/>
          <w:szCs w:val="22"/>
        </w:rPr>
        <w:t xml:space="preserve">creativitate și spirit de inițiativă, </w:t>
      </w:r>
    </w:p>
    <w:p>
      <w:pPr>
        <w:pStyle w:val="Default"/>
        <w:numPr>
          <w:ilvl w:val="0"/>
          <w:numId w:val="4"/>
        </w:numPr>
        <w:rPr>
          <w:rFonts w:ascii="Arial" w:hAnsi="Arial" w:cs="Arial"/>
          <w:sz w:val="22"/>
          <w:szCs w:val="22"/>
        </w:rPr>
      </w:pPr>
      <w:r>
        <w:rPr>
          <w:rFonts w:ascii="Arial" w:hAnsi="Arial" w:cs="Arial"/>
          <w:sz w:val="22"/>
          <w:szCs w:val="22"/>
        </w:rPr>
        <w:t xml:space="preserve">capacitatea de planificare şi organizare a timpului de lucru, </w:t>
      </w:r>
    </w:p>
    <w:p>
      <w:pPr>
        <w:pStyle w:val="Default"/>
        <w:numPr>
          <w:ilvl w:val="0"/>
          <w:numId w:val="4"/>
        </w:numPr>
        <w:rPr>
          <w:rFonts w:ascii="Arial" w:hAnsi="Arial" w:cs="Arial"/>
          <w:sz w:val="22"/>
          <w:szCs w:val="22"/>
        </w:rPr>
      </w:pPr>
      <w:r>
        <w:rPr>
          <w:rFonts w:ascii="Arial" w:hAnsi="Arial" w:cs="Arial"/>
          <w:sz w:val="22"/>
          <w:szCs w:val="22"/>
        </w:rPr>
        <w:t xml:space="preserve">capacitatea de a lucra independent, </w:t>
      </w:r>
    </w:p>
    <w:p>
      <w:pPr>
        <w:pStyle w:val="Default"/>
        <w:numPr>
          <w:ilvl w:val="0"/>
          <w:numId w:val="4"/>
        </w:numPr>
        <w:rPr>
          <w:rFonts w:ascii="Arial" w:hAnsi="Arial" w:cs="Arial"/>
          <w:sz w:val="22"/>
          <w:szCs w:val="22"/>
        </w:rPr>
      </w:pPr>
      <w:r>
        <w:rPr>
          <w:rFonts w:ascii="Arial" w:hAnsi="Arial" w:cs="Arial"/>
          <w:sz w:val="22"/>
          <w:szCs w:val="22"/>
        </w:rPr>
        <w:t xml:space="preserve">capacitatea de a lucra în echipă, </w:t>
      </w:r>
    </w:p>
    <w:p>
      <w:pPr>
        <w:pStyle w:val="Default"/>
        <w:numPr>
          <w:ilvl w:val="0"/>
          <w:numId w:val="4"/>
        </w:numPr>
        <w:rPr>
          <w:rFonts w:ascii="Arial" w:hAnsi="Arial" w:cs="Arial"/>
          <w:sz w:val="22"/>
          <w:szCs w:val="22"/>
        </w:rPr>
      </w:pPr>
      <w:r>
        <w:rPr>
          <w:rFonts w:ascii="Arial" w:hAnsi="Arial" w:cs="Arial"/>
          <w:sz w:val="22"/>
          <w:szCs w:val="22"/>
        </w:rPr>
        <w:t xml:space="preserve">capacitatea de gestionare eficientă a resurselor alocate, </w:t>
      </w:r>
    </w:p>
    <w:p>
      <w:pPr>
        <w:pStyle w:val="Default"/>
        <w:numPr>
          <w:ilvl w:val="0"/>
          <w:numId w:val="4"/>
        </w:numPr>
        <w:rPr>
          <w:rFonts w:ascii="Arial" w:hAnsi="Arial" w:cs="Arial"/>
          <w:sz w:val="22"/>
          <w:szCs w:val="22"/>
        </w:rPr>
      </w:pPr>
      <w:r>
        <w:rPr>
          <w:rFonts w:ascii="Arial" w:hAnsi="Arial" w:cs="Arial"/>
          <w:sz w:val="22"/>
          <w:szCs w:val="22"/>
        </w:rPr>
        <w:t xml:space="preserve">integritatea morală şi etică profesională, </w:t>
      </w:r>
    </w:p>
    <w:p>
      <w:pPr>
        <w:pStyle w:val="Default"/>
        <w:numPr>
          <w:ilvl w:val="0"/>
          <w:numId w:val="4"/>
        </w:numPr>
        <w:rPr>
          <w:rFonts w:ascii="Arial" w:hAnsi="Arial" w:cs="Arial"/>
          <w:sz w:val="22"/>
          <w:szCs w:val="22"/>
        </w:rPr>
      </w:pPr>
      <w:r>
        <w:rPr>
          <w:rFonts w:ascii="Arial" w:hAnsi="Arial" w:cs="Arial"/>
          <w:sz w:val="22"/>
          <w:szCs w:val="22"/>
        </w:rPr>
        <w:t xml:space="preserve">capacitatea de consiliere și mediere ; </w:t>
      </w:r>
    </w:p>
    <w:p>
      <w:pPr>
        <w:pStyle w:val="Default"/>
        <w:numPr>
          <w:ilvl w:val="0"/>
          <w:numId w:val="4"/>
        </w:numPr>
        <w:rPr>
          <w:rFonts w:ascii="Arial" w:hAnsi="Arial" w:cs="Arial"/>
          <w:sz w:val="22"/>
          <w:szCs w:val="22"/>
        </w:rPr>
      </w:pPr>
      <w:r>
        <w:rPr>
          <w:rFonts w:ascii="Arial" w:hAnsi="Arial" w:cs="Arial"/>
          <w:sz w:val="22"/>
          <w:szCs w:val="22"/>
        </w:rPr>
        <w:t xml:space="preserve">capacitate de decizie și reacție adecvată în situații de urgență </w:t>
      </w:r>
    </w:p>
    <w:p>
      <w:pPr>
        <w:pStyle w:val="Default"/>
        <w:numPr>
          <w:ilvl w:val="0"/>
          <w:numId w:val="4"/>
        </w:numPr>
        <w:rPr>
          <w:rFonts w:ascii="Arial" w:hAnsi="Arial" w:cs="Arial"/>
          <w:sz w:val="22"/>
          <w:szCs w:val="22"/>
        </w:rPr>
      </w:pPr>
      <w:r>
        <w:rPr>
          <w:rFonts w:ascii="Arial" w:hAnsi="Arial" w:cs="Arial"/>
          <w:sz w:val="22"/>
          <w:szCs w:val="22"/>
        </w:rPr>
        <w:t xml:space="preserve">disponibilitate de a-i ajuta pe cei aflați în dificultate, capacitate empatică </w:t>
      </w:r>
    </w:p>
    <w:p>
      <w:pPr>
        <w:pStyle w:val="Default"/>
        <w:numPr>
          <w:ilvl w:val="0"/>
          <w:numId w:val="4"/>
        </w:numPr>
        <w:rPr>
          <w:rFonts w:ascii="Arial" w:hAnsi="Arial" w:cs="Arial"/>
          <w:sz w:val="22"/>
          <w:szCs w:val="22"/>
        </w:rPr>
      </w:pPr>
      <w:r>
        <w:rPr>
          <w:rFonts w:ascii="Arial" w:hAnsi="Arial" w:cs="Arial"/>
          <w:sz w:val="22"/>
          <w:szCs w:val="22"/>
        </w:rPr>
        <w:t xml:space="preserve">abilități de comunicare cu personalul medical, cu specialistii din unitățile sanitare, din autoritățile locale și din comunitatea din care face parte </w:t>
      </w:r>
    </w:p>
    <w:p>
      <w:pPr>
        <w:pStyle w:val="Default"/>
        <w:numPr>
          <w:ilvl w:val="0"/>
          <w:numId w:val="4"/>
        </w:numPr>
        <w:rPr>
          <w:rFonts w:ascii="Arial" w:hAnsi="Arial" w:cs="Arial"/>
          <w:sz w:val="22"/>
          <w:szCs w:val="22"/>
        </w:rPr>
      </w:pPr>
      <w:r>
        <w:rPr>
          <w:rFonts w:ascii="Arial" w:hAnsi="Arial" w:cs="Arial"/>
          <w:sz w:val="22"/>
          <w:szCs w:val="22"/>
        </w:rPr>
        <w:t xml:space="preserve">spirit organizatoric. </w:t>
      </w:r>
    </w:p>
    <w:p>
      <w:pPr>
        <w:pStyle w:val="Default"/>
        <w:jc w:val="both"/>
        <w:rPr>
          <w:rFonts w:ascii="Arial" w:hAnsi="Arial" w:cs="Arial"/>
          <w:b/>
          <w:sz w:val="22"/>
          <w:szCs w:val="22"/>
        </w:rPr>
      </w:pPr>
      <w:r>
        <w:rPr>
          <w:rFonts w:ascii="Arial" w:hAnsi="Arial" w:cs="Arial"/>
          <w:b/>
          <w:sz w:val="22"/>
          <w:szCs w:val="22"/>
        </w:rPr>
        <w:t>Cerinţe specifice: Certificat de membru al O.A.M.G.M.A.M.R., aviz anual  sauadeverință de participare la concurs, eliberată de O.A.M.G.M.A.M.R.</w:t>
      </w:r>
    </w:p>
    <w:p>
      <w:pPr>
        <w:pStyle w:val="Default"/>
        <w:numPr>
          <w:ilvl w:val="0"/>
          <w:numId w:val="15"/>
        </w:numPr>
        <w:ind w:left="0" w:firstLine="360"/>
        <w:jc w:val="both"/>
        <w:rPr>
          <w:rFonts w:ascii="Arial" w:hAnsi="Arial" w:cs="Arial"/>
          <w:sz w:val="22"/>
          <w:szCs w:val="22"/>
        </w:rPr>
      </w:pPr>
      <w:r>
        <w:rPr>
          <w:rFonts w:ascii="Arial" w:hAnsi="Arial" w:cs="Arial"/>
          <w:sz w:val="22"/>
          <w:szCs w:val="22"/>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art.207, alin.(3) din Legea nr.95/2006 privind reforma în domeniul sănătății, republicată, cu modificările și completările ulterioare, respectiv: asistent medical generalist, asistent medical obstetrică-ginecologie/moașă, asistent medical de pediatrie și asistent medical de ocrotire. </w:t>
      </w:r>
    </w:p>
    <w:p>
      <w:pPr>
        <w:pStyle w:val="Default"/>
        <w:rPr>
          <w:rFonts w:ascii="Arial" w:hAnsi="Arial" w:cs="Arial"/>
          <w:sz w:val="22"/>
          <w:szCs w:val="22"/>
        </w:rPr>
      </w:pPr>
      <w:r>
        <w:rPr>
          <w:rFonts w:ascii="Arial" w:hAnsi="Arial" w:cs="Arial"/>
          <w:sz w:val="22"/>
          <w:szCs w:val="22"/>
        </w:rPr>
        <w:t xml:space="preserve">Competența managerială: nu este cazul </w:t>
      </w:r>
    </w:p>
    <w:p>
      <w:pPr>
        <w:pStyle w:val="Default"/>
        <w:rPr>
          <w:rFonts w:ascii="Arial" w:hAnsi="Arial" w:cs="Arial"/>
          <w:sz w:val="22"/>
          <w:szCs w:val="22"/>
        </w:rPr>
      </w:pPr>
      <w:r>
        <w:rPr>
          <w:rFonts w:ascii="Arial" w:hAnsi="Arial" w:cs="Arial"/>
          <w:color w:val="000000" w:themeColor="text1"/>
          <w:sz w:val="22"/>
          <w:szCs w:val="22"/>
        </w:rPr>
        <w:t>Vechime in specialitate: -</w:t>
      </w:r>
      <w:r>
        <w:rPr>
          <w:rFonts w:ascii="Arial" w:hAnsi="Arial" w:cs="Arial"/>
          <w:sz w:val="22"/>
          <w:szCs w:val="22"/>
        </w:rPr>
        <w:t xml:space="preserve">nu este cazul </w:t>
      </w:r>
    </w:p>
    <w:p>
      <w:pPr>
        <w:pStyle w:val="Default"/>
        <w:rPr>
          <w:rFonts w:ascii="Arial" w:hAnsi="Arial" w:cs="Arial"/>
          <w:sz w:val="22"/>
          <w:szCs w:val="22"/>
        </w:rPr>
      </w:pPr>
      <w:r>
        <w:rPr>
          <w:rFonts w:ascii="Arial" w:hAnsi="Arial" w:cs="Arial"/>
          <w:sz w:val="22"/>
          <w:szCs w:val="22"/>
        </w:rPr>
        <w:t>Constituie avantaj domiciliul in UAT Tătulești.</w:t>
      </w:r>
    </w:p>
    <w:p>
      <w:pPr>
        <w:pStyle w:val="Default"/>
        <w:rPr>
          <w:rFonts w:ascii="Arial" w:hAnsi="Arial" w:cs="Arial"/>
          <w:b/>
          <w:bCs/>
          <w:sz w:val="22"/>
          <w:szCs w:val="22"/>
        </w:rPr>
      </w:pPr>
    </w:p>
    <w:p>
      <w:pPr>
        <w:pStyle w:val="Default"/>
        <w:numPr>
          <w:ilvl w:val="0"/>
          <w:numId w:val="17"/>
        </w:numPr>
        <w:rPr>
          <w:rFonts w:ascii="Arial" w:hAnsi="Arial" w:cs="Arial"/>
          <w:b/>
          <w:bCs/>
          <w:sz w:val="22"/>
          <w:szCs w:val="22"/>
        </w:rPr>
      </w:pPr>
      <w:r>
        <w:rPr>
          <w:rFonts w:ascii="Arial" w:hAnsi="Arial" w:cs="Arial"/>
          <w:b/>
          <w:bCs/>
          <w:sz w:val="22"/>
          <w:szCs w:val="22"/>
        </w:rPr>
        <w:t xml:space="preserve">ATRIBUȚIILE POSTULUI </w:t>
      </w:r>
    </w:p>
    <w:p>
      <w:pPr>
        <w:pStyle w:val="Default"/>
        <w:ind w:firstLine="720"/>
        <w:jc w:val="both"/>
        <w:rPr>
          <w:rFonts w:ascii="Arial" w:hAnsi="Arial" w:cs="Arial"/>
          <w:sz w:val="22"/>
          <w:szCs w:val="22"/>
        </w:rPr>
      </w:pPr>
      <w:r>
        <w:rPr>
          <w:rFonts w:ascii="Arial" w:hAnsi="Arial" w:cs="Arial"/>
          <w:sz w:val="22"/>
          <w:szCs w:val="22"/>
        </w:rPr>
        <w:t xml:space="preserve">Atribuțiile asistentului medical comunitar conform Hotărârii Guvernului nr.324/2019 pentru aprobarea Normelor metodologice privind organizarea, funcționarea și finanțarea activității de asistență medicală comunitară completate și adaptate în funcție de obiectivele specifice ale proiectului: </w:t>
      </w:r>
    </w:p>
    <w:p>
      <w:pPr>
        <w:pStyle w:val="Default"/>
        <w:numPr>
          <w:ilvl w:val="0"/>
          <w:numId w:val="15"/>
        </w:numPr>
        <w:ind w:left="0" w:firstLine="360"/>
        <w:jc w:val="both"/>
        <w:rPr>
          <w:rFonts w:ascii="Arial" w:hAnsi="Arial" w:cs="Arial"/>
          <w:sz w:val="22"/>
          <w:szCs w:val="22"/>
        </w:rPr>
      </w:pPr>
      <w:r>
        <w:rPr>
          <w:rFonts w:ascii="Arial" w:hAnsi="Arial" w:cs="Arial"/>
          <w:sz w:val="22"/>
          <w:szCs w:val="22"/>
        </w:rPr>
        <w:t xml:space="preserve">realizează catagrafia populației din colectivitatea locală din punctul de vedere al determinanților stăriide sănătate și identifică gospodăriile cu persoanele vulnerabile şi/sau cu risc medico-social din cadrul comunității, cu prioritate copiii, gravidele, lăuzele şi femeile de vârstă fertilă; </w:t>
      </w:r>
    </w:p>
    <w:p>
      <w:pPr>
        <w:pStyle w:val="Default"/>
        <w:numPr>
          <w:ilvl w:val="0"/>
          <w:numId w:val="15"/>
        </w:numPr>
        <w:ind w:left="0" w:firstLine="360"/>
        <w:rPr>
          <w:rFonts w:ascii="Arial" w:hAnsi="Arial" w:cs="Arial"/>
          <w:sz w:val="22"/>
          <w:szCs w:val="22"/>
        </w:rPr>
      </w:pPr>
      <w:r>
        <w:rPr>
          <w:rFonts w:ascii="Arial" w:hAnsi="Arial" w:cs="Arial"/>
          <w:sz w:val="22"/>
          <w:szCs w:val="22"/>
        </w:rPr>
        <w:t xml:space="preserve">identifică persoanele neînscrise pe listele medicilor de familie şi sprijină înscrierea acestora pe listele medicilor de familie; </w:t>
      </w:r>
    </w:p>
    <w:p>
      <w:pPr>
        <w:pStyle w:val="Default"/>
        <w:numPr>
          <w:ilvl w:val="0"/>
          <w:numId w:val="15"/>
        </w:numPr>
        <w:ind w:left="0" w:firstLine="360"/>
        <w:rPr>
          <w:rFonts w:ascii="Arial" w:hAnsi="Arial" w:cs="Arial"/>
          <w:sz w:val="22"/>
          <w:szCs w:val="22"/>
        </w:rPr>
      </w:pPr>
      <w:r>
        <w:rPr>
          <w:rFonts w:ascii="Arial" w:hAnsi="Arial" w:cs="Arial"/>
          <w:sz w:val="22"/>
          <w:szCs w:val="22"/>
        </w:rPr>
        <w:t xml:space="preserve">semnalează medicului de familie persoanele vulnerabile din punct de vedere medical şi social carenecesită acces la servicii de sănătate preventive sau curative şi asigură sau facilitează accesul persoanelor care trăiesc în sărăcie sau excluziune socială la serviciile medicale necesare, conformcompetenţelor profesionale; </w:t>
      </w:r>
    </w:p>
    <w:p>
      <w:pPr>
        <w:pStyle w:val="Default"/>
        <w:numPr>
          <w:ilvl w:val="0"/>
          <w:numId w:val="15"/>
        </w:numPr>
        <w:ind w:left="0" w:firstLine="360"/>
        <w:jc w:val="both"/>
        <w:rPr>
          <w:rFonts w:ascii="Arial" w:hAnsi="Arial" w:cs="Arial"/>
          <w:sz w:val="22"/>
          <w:szCs w:val="22"/>
        </w:rPr>
      </w:pPr>
      <w:r>
        <w:rPr>
          <w:rFonts w:ascii="Arial" w:hAnsi="Arial" w:cs="Arial"/>
          <w:sz w:val="22"/>
          <w:szCs w:val="22"/>
        </w:rPr>
        <w:t xml:space="preserve">participă în comunitățile în care activează la implementarea programelor naționale de sănătate, precumşi la implementarea programelor şi acțiunilor de sănătate publică județene sau locale pe teritoriul colectivității locale, adresate cu precădere persoanelor vulnerabile din punct de vedere medical, social </w:t>
      </w:r>
    </w:p>
    <w:p>
      <w:pPr>
        <w:pStyle w:val="Default"/>
        <w:rPr>
          <w:rFonts w:ascii="Arial" w:hAnsi="Arial" w:cs="Arial"/>
          <w:sz w:val="22"/>
          <w:szCs w:val="22"/>
        </w:rPr>
      </w:pPr>
      <w:r>
        <w:rPr>
          <w:rFonts w:ascii="Arial" w:hAnsi="Arial" w:cs="Arial"/>
          <w:sz w:val="22"/>
          <w:szCs w:val="22"/>
        </w:rPr>
        <w:t xml:space="preserve">sau economic; </w:t>
      </w:r>
    </w:p>
    <w:p>
      <w:pPr>
        <w:pStyle w:val="Default"/>
        <w:numPr>
          <w:ilvl w:val="0"/>
          <w:numId w:val="15"/>
        </w:numPr>
        <w:ind w:left="0" w:firstLine="360"/>
        <w:rPr>
          <w:rFonts w:ascii="Arial" w:hAnsi="Arial" w:cs="Arial"/>
          <w:sz w:val="22"/>
          <w:szCs w:val="22"/>
        </w:rPr>
      </w:pPr>
      <w:r>
        <w:rPr>
          <w:rFonts w:ascii="Arial" w:hAnsi="Arial" w:cs="Arial"/>
          <w:sz w:val="22"/>
          <w:szCs w:val="22"/>
        </w:rPr>
        <w:t>furnizează servicii de sănătate preventive şi de promovare a comportamentelor favorabile sănătățiicopiilor, gravidelor şi lăuzelor, cu precădere celor provenind din familii sau grupuri vulnerabile, în limitacompetențelor profesionale;</w:t>
      </w:r>
    </w:p>
    <w:p>
      <w:pPr>
        <w:pStyle w:val="Default"/>
        <w:numPr>
          <w:ilvl w:val="0"/>
          <w:numId w:val="15"/>
        </w:numPr>
        <w:ind w:left="0" w:firstLine="360"/>
        <w:jc w:val="both"/>
        <w:rPr>
          <w:rFonts w:ascii="Arial" w:hAnsi="Arial" w:cs="Arial"/>
          <w:sz w:val="22"/>
          <w:szCs w:val="22"/>
        </w:rPr>
      </w:pPr>
      <w:r>
        <w:rPr>
          <w:rFonts w:ascii="Arial" w:hAnsi="Arial" w:cs="Arial"/>
          <w:sz w:val="22"/>
          <w:szCs w:val="22"/>
        </w:rPr>
        <w:lastRenderedPageBreak/>
        <w:t xml:space="preserve"> furnizează servicii medicale de profilaxie primară, secundară şi terțiară membrilor comunităţii, în specialpersoanelor care trăiesc în sărăcie sau excluziune socială, în limita competentelor profesionale; </w:t>
      </w:r>
    </w:p>
    <w:p>
      <w:pPr>
        <w:pStyle w:val="Default"/>
        <w:numPr>
          <w:ilvl w:val="0"/>
          <w:numId w:val="15"/>
        </w:numPr>
        <w:ind w:left="0" w:firstLine="360"/>
        <w:jc w:val="both"/>
        <w:rPr>
          <w:rFonts w:ascii="Arial" w:hAnsi="Arial" w:cs="Arial"/>
          <w:sz w:val="22"/>
          <w:szCs w:val="22"/>
        </w:rPr>
      </w:pPr>
      <w:r>
        <w:rPr>
          <w:rFonts w:ascii="Arial" w:hAnsi="Arial" w:cs="Arial"/>
          <w:sz w:val="22"/>
          <w:szCs w:val="22"/>
        </w:rPr>
        <w:t xml:space="preserve">informează, educă şi conștientizează membrii colectivității locale cu privire la menținerea unui stil de viață sănătos şi implementează sesiuni de educaţie pentru sănătate de grup, pentru promovarea unui stil de viaţă sănătos împreună cu personalul din cadrul serviciului de promovare a sănătăţii din cadrul D.S.P.,iar pentru aspectele ce ţin de sănătatea mintală, împreună cu personalul din cadrul centrelor de </w:t>
      </w:r>
    </w:p>
    <w:p>
      <w:pPr>
        <w:pStyle w:val="Default"/>
        <w:rPr>
          <w:rFonts w:ascii="Arial" w:hAnsi="Arial" w:cs="Arial"/>
          <w:sz w:val="22"/>
          <w:szCs w:val="22"/>
        </w:rPr>
      </w:pPr>
      <w:r>
        <w:rPr>
          <w:rFonts w:ascii="Arial" w:hAnsi="Arial" w:cs="Arial"/>
          <w:sz w:val="22"/>
          <w:szCs w:val="22"/>
        </w:rPr>
        <w:t xml:space="preserve">sănătate mintală; </w:t>
      </w:r>
    </w:p>
    <w:p>
      <w:pPr>
        <w:pStyle w:val="Default"/>
        <w:numPr>
          <w:ilvl w:val="0"/>
          <w:numId w:val="15"/>
        </w:numPr>
        <w:ind w:left="0" w:firstLine="360"/>
        <w:rPr>
          <w:rFonts w:ascii="Arial" w:hAnsi="Arial" w:cs="Arial"/>
          <w:sz w:val="22"/>
          <w:szCs w:val="22"/>
        </w:rPr>
      </w:pPr>
      <w:r>
        <w:rPr>
          <w:rFonts w:ascii="Arial" w:hAnsi="Arial" w:cs="Arial"/>
          <w:sz w:val="22"/>
          <w:szCs w:val="22"/>
        </w:rPr>
        <w:t xml:space="preserve">administrează tratamente, în limita competențelor profesionale, conform prescripției medicului defamilie sau a medicului specialist, cu respectarea procedurii de manipulare a deșeurilor medicale, </w:t>
      </w:r>
    </w:p>
    <w:p>
      <w:pPr>
        <w:pStyle w:val="Default"/>
        <w:rPr>
          <w:rFonts w:ascii="Arial" w:hAnsi="Arial" w:cs="Arial"/>
          <w:sz w:val="22"/>
          <w:szCs w:val="22"/>
        </w:rPr>
      </w:pPr>
      <w:r>
        <w:rPr>
          <w:rFonts w:ascii="Arial" w:hAnsi="Arial" w:cs="Arial"/>
          <w:sz w:val="22"/>
          <w:szCs w:val="22"/>
        </w:rPr>
        <w:t xml:space="preserve">respectiv depozitarea deșeurilor medicale rezultate din administrarea tratamentelor prescrise de medic; </w:t>
      </w:r>
    </w:p>
    <w:p>
      <w:pPr>
        <w:pStyle w:val="Default"/>
        <w:rPr>
          <w:rFonts w:ascii="Arial" w:hAnsi="Arial" w:cs="Arial"/>
          <w:sz w:val="22"/>
          <w:szCs w:val="22"/>
        </w:rPr>
      </w:pPr>
      <w:r>
        <w:rPr>
          <w:rFonts w:ascii="Arial" w:hAnsi="Arial" w:cs="Arial"/>
          <w:sz w:val="22"/>
          <w:szCs w:val="22"/>
        </w:rPr>
        <w:t xml:space="preserve">țin evidența administrării manevrelor terapeutice, în limita competențelor profesionale; </w:t>
      </w:r>
    </w:p>
    <w:p>
      <w:pPr>
        <w:pStyle w:val="Default"/>
        <w:numPr>
          <w:ilvl w:val="0"/>
          <w:numId w:val="15"/>
        </w:numPr>
        <w:ind w:left="0" w:firstLine="360"/>
        <w:rPr>
          <w:rFonts w:ascii="Arial" w:hAnsi="Arial" w:cs="Arial"/>
          <w:sz w:val="22"/>
          <w:szCs w:val="22"/>
        </w:rPr>
      </w:pPr>
      <w:r>
        <w:rPr>
          <w:rFonts w:ascii="Arial" w:hAnsi="Arial" w:cs="Arial"/>
          <w:sz w:val="22"/>
          <w:szCs w:val="22"/>
        </w:rPr>
        <w:t xml:space="preserve">anunță imediat medicul de familie sau Serviciul Județean de Ambulanță atunci când identifică în teren un membru al comunității aflat într-o stare medicală de urgență; </w:t>
      </w:r>
    </w:p>
    <w:p>
      <w:pPr>
        <w:pStyle w:val="Default"/>
        <w:numPr>
          <w:ilvl w:val="0"/>
          <w:numId w:val="15"/>
        </w:numPr>
        <w:ind w:left="0" w:firstLine="360"/>
        <w:jc w:val="both"/>
        <w:rPr>
          <w:rFonts w:ascii="Arial" w:hAnsi="Arial" w:cs="Arial"/>
          <w:sz w:val="22"/>
          <w:szCs w:val="22"/>
        </w:rPr>
      </w:pPr>
      <w:r>
        <w:rPr>
          <w:rFonts w:ascii="Arial" w:hAnsi="Arial" w:cs="Arial"/>
          <w:sz w:val="22"/>
          <w:szCs w:val="22"/>
        </w:rPr>
        <w:t>identifică persoanele, cu precădere copiii diagnosticați cu boli pentru care se ţine o evidență specială,respectiv TBC, prematuri, anemici, boli rare etc., și le îndrumă sau le însoțesc, după caz, la medicul de familie şi/sau serviciile de sănătate de specialitate;</w:t>
      </w:r>
    </w:p>
    <w:p>
      <w:pPr>
        <w:pStyle w:val="Default"/>
        <w:numPr>
          <w:ilvl w:val="0"/>
          <w:numId w:val="15"/>
        </w:numPr>
        <w:ind w:left="0" w:firstLine="360"/>
        <w:jc w:val="both"/>
        <w:rPr>
          <w:rFonts w:ascii="Arial" w:hAnsi="Arial" w:cs="Arial"/>
          <w:sz w:val="22"/>
          <w:szCs w:val="22"/>
        </w:rPr>
      </w:pPr>
      <w:r>
        <w:rPr>
          <w:rFonts w:ascii="Arial" w:hAnsi="Arial" w:cs="Arial"/>
          <w:sz w:val="22"/>
          <w:szCs w:val="22"/>
        </w:rPr>
        <w:t xml:space="preserve"> supraveghează în mod activ bolnavii din evidențele speciale - TBC, prematuri, anemici, boli rare etc. –şi participă la administrarea tratamentului strict supravegheat al acestora, în limita competenţelor</w:t>
      </w:r>
    </w:p>
    <w:p>
      <w:pPr>
        <w:pStyle w:val="Default"/>
        <w:rPr>
          <w:rFonts w:ascii="Arial" w:hAnsi="Arial" w:cs="Arial"/>
          <w:sz w:val="22"/>
          <w:szCs w:val="22"/>
        </w:rPr>
      </w:pPr>
      <w:r>
        <w:rPr>
          <w:rFonts w:ascii="Arial" w:hAnsi="Arial" w:cs="Arial"/>
          <w:sz w:val="22"/>
          <w:szCs w:val="22"/>
        </w:rPr>
        <w:t>profesionale;</w:t>
      </w:r>
    </w:p>
    <w:p>
      <w:pPr>
        <w:pStyle w:val="Default"/>
        <w:numPr>
          <w:ilvl w:val="0"/>
          <w:numId w:val="15"/>
        </w:numPr>
        <w:ind w:left="0" w:firstLine="349"/>
        <w:jc w:val="both"/>
        <w:rPr>
          <w:rFonts w:ascii="Arial" w:hAnsi="Arial" w:cs="Arial"/>
          <w:sz w:val="22"/>
          <w:szCs w:val="22"/>
        </w:rPr>
      </w:pPr>
      <w:r>
        <w:rPr>
          <w:rFonts w:ascii="Arial" w:hAnsi="Arial" w:cs="Arial"/>
          <w:sz w:val="22"/>
          <w:szCs w:val="22"/>
        </w:rPr>
        <w:t xml:space="preserve">realizează managementul de caz în cazul bolnavilor cu boli rare, în limita competenţelor profesionale,conform modelului de management de caz, adoptat prin ordin al ministrului sănătăţii, în termen de 180 de zile de la data intrării în vigoare a prezentelor norme metodologice; </w:t>
      </w:r>
    </w:p>
    <w:p>
      <w:pPr>
        <w:pStyle w:val="Default"/>
        <w:numPr>
          <w:ilvl w:val="0"/>
          <w:numId w:val="15"/>
        </w:numPr>
        <w:ind w:left="0" w:firstLine="349"/>
        <w:jc w:val="both"/>
        <w:rPr>
          <w:rFonts w:ascii="Arial" w:hAnsi="Arial" w:cs="Arial"/>
          <w:sz w:val="22"/>
          <w:szCs w:val="22"/>
        </w:rPr>
      </w:pPr>
      <w:r>
        <w:rPr>
          <w:rFonts w:ascii="Arial" w:hAnsi="Arial" w:cs="Arial"/>
          <w:sz w:val="22"/>
          <w:szCs w:val="22"/>
        </w:rPr>
        <w:t xml:space="preserve">supraveghează tratamentul pacienţilor cu tuberculoză şi participă la administrarea tratamentului strict supravegheat (DOT/TSS) al acestora, în limita competențelor profesionale; </w:t>
      </w:r>
    </w:p>
    <w:p>
      <w:pPr>
        <w:pStyle w:val="Default"/>
        <w:numPr>
          <w:ilvl w:val="0"/>
          <w:numId w:val="15"/>
        </w:numPr>
        <w:ind w:left="0" w:firstLine="349"/>
        <w:jc w:val="both"/>
        <w:rPr>
          <w:rFonts w:ascii="Arial" w:hAnsi="Arial" w:cs="Arial"/>
          <w:sz w:val="22"/>
          <w:szCs w:val="22"/>
        </w:rPr>
      </w:pPr>
      <w:r>
        <w:rPr>
          <w:rFonts w:ascii="Arial" w:hAnsi="Arial" w:cs="Arial"/>
          <w:sz w:val="22"/>
          <w:szCs w:val="22"/>
        </w:rPr>
        <w:t xml:space="preserve">pentru pacienții cu tulburări psihice contribuie la realizarea managementului de caz organizat de centrelede sănătate mintală din aria administrativ-teritorială, ca parte a echipei terapeutice, în limita </w:t>
      </w:r>
    </w:p>
    <w:p>
      <w:pPr>
        <w:pStyle w:val="Default"/>
        <w:jc w:val="both"/>
        <w:rPr>
          <w:rFonts w:ascii="Arial" w:hAnsi="Arial" w:cs="Arial"/>
          <w:sz w:val="22"/>
          <w:szCs w:val="22"/>
        </w:rPr>
      </w:pPr>
      <w:r>
        <w:rPr>
          <w:rFonts w:ascii="Arial" w:hAnsi="Arial" w:cs="Arial"/>
          <w:sz w:val="22"/>
          <w:szCs w:val="22"/>
        </w:rPr>
        <w:t xml:space="preserve">competențelor; identifică persoanele cu eventuale afecțiuni psihice din aria administrativ-teritorială, le </w:t>
      </w:r>
    </w:p>
    <w:p>
      <w:pPr>
        <w:pStyle w:val="Default"/>
        <w:jc w:val="both"/>
        <w:rPr>
          <w:rFonts w:ascii="Arial" w:hAnsi="Arial" w:cs="Arial"/>
          <w:sz w:val="22"/>
          <w:szCs w:val="22"/>
        </w:rPr>
      </w:pPr>
      <w:r>
        <w:rPr>
          <w:rFonts w:ascii="Arial" w:hAnsi="Arial" w:cs="Arial"/>
          <w:sz w:val="22"/>
          <w:szCs w:val="22"/>
        </w:rPr>
        <w:t xml:space="preserve">informează pe acestea, precum şi familiile acestora asupra serviciilor medicale specializate de sănătate </w:t>
      </w:r>
    </w:p>
    <w:p>
      <w:pPr>
        <w:pStyle w:val="Default"/>
        <w:jc w:val="both"/>
        <w:rPr>
          <w:rFonts w:ascii="Arial" w:hAnsi="Arial" w:cs="Arial"/>
          <w:sz w:val="22"/>
          <w:szCs w:val="22"/>
        </w:rPr>
      </w:pPr>
      <w:r>
        <w:rPr>
          <w:rFonts w:ascii="Arial" w:hAnsi="Arial" w:cs="Arial"/>
          <w:sz w:val="22"/>
          <w:szCs w:val="22"/>
        </w:rPr>
        <w:t>mintală disponibile şi monitorizează accesarea acestor servicii; notifică imediat serviciile de urgenţă(ambulanţă, poliţie) şi centrul de sănătate mintală în situaţia în care identifică beneficiari aflaţi în situaţii</w:t>
      </w:r>
    </w:p>
    <w:p>
      <w:pPr>
        <w:pStyle w:val="Default"/>
        <w:jc w:val="both"/>
        <w:rPr>
          <w:rFonts w:ascii="Arial" w:hAnsi="Arial" w:cs="Arial"/>
          <w:sz w:val="22"/>
          <w:szCs w:val="22"/>
        </w:rPr>
      </w:pPr>
      <w:r>
        <w:rPr>
          <w:rFonts w:ascii="Arial" w:hAnsi="Arial" w:cs="Arial"/>
          <w:sz w:val="22"/>
          <w:szCs w:val="22"/>
        </w:rPr>
        <w:t>de urgenţă psihiatrică; monitorizează pacienții obligați la tratament prin hotărâri ale instanțelor dejudecată, potrivit prevederilor art.109 din Legea nr.286/2009 privind Codul penal, cu modificările şi</w:t>
      </w:r>
    </w:p>
    <w:p>
      <w:pPr>
        <w:pStyle w:val="Default"/>
        <w:jc w:val="both"/>
        <w:rPr>
          <w:rFonts w:ascii="Arial" w:hAnsi="Arial" w:cs="Arial"/>
          <w:sz w:val="22"/>
          <w:szCs w:val="22"/>
        </w:rPr>
      </w:pPr>
      <w:r>
        <w:rPr>
          <w:rFonts w:ascii="Arial" w:hAnsi="Arial" w:cs="Arial"/>
          <w:sz w:val="22"/>
          <w:szCs w:val="22"/>
        </w:rPr>
        <w:t xml:space="preserve">completările ulterioare şi notifică centrele de sănătate mintală şi organele de poliţie locale şijudeţene în </w:t>
      </w:r>
    </w:p>
    <w:p>
      <w:pPr>
        <w:pStyle w:val="Default"/>
        <w:jc w:val="both"/>
        <w:rPr>
          <w:rFonts w:ascii="Arial" w:hAnsi="Arial" w:cs="Arial"/>
          <w:sz w:val="22"/>
          <w:szCs w:val="22"/>
        </w:rPr>
      </w:pPr>
      <w:r>
        <w:rPr>
          <w:rFonts w:ascii="Arial" w:hAnsi="Arial" w:cs="Arial"/>
          <w:sz w:val="22"/>
          <w:szCs w:val="22"/>
        </w:rPr>
        <w:t>legătură cu pacienţiinoncomplianți;</w:t>
      </w:r>
    </w:p>
    <w:p>
      <w:pPr>
        <w:pStyle w:val="Default"/>
        <w:numPr>
          <w:ilvl w:val="0"/>
          <w:numId w:val="15"/>
        </w:numPr>
        <w:ind w:left="0" w:firstLine="360"/>
        <w:jc w:val="both"/>
        <w:rPr>
          <w:rFonts w:ascii="Arial" w:hAnsi="Arial" w:cs="Arial"/>
          <w:sz w:val="22"/>
          <w:szCs w:val="22"/>
        </w:rPr>
      </w:pPr>
      <w:r>
        <w:rPr>
          <w:rFonts w:ascii="Arial" w:hAnsi="Arial" w:cs="Arial"/>
          <w:sz w:val="22"/>
          <w:szCs w:val="22"/>
        </w:rPr>
        <w:t>identifică şi notifică autorităților competente cazurile de violență domestică, cazurile de abuz, alte situații care necesită intervenția altor servicii decât cele care sunt de competența asistenței medicalecomunitare;</w:t>
      </w:r>
    </w:p>
    <w:p>
      <w:pPr>
        <w:pStyle w:val="Default"/>
        <w:numPr>
          <w:ilvl w:val="0"/>
          <w:numId w:val="15"/>
        </w:numPr>
        <w:jc w:val="both"/>
        <w:rPr>
          <w:rFonts w:ascii="Arial" w:hAnsi="Arial" w:cs="Arial"/>
          <w:sz w:val="22"/>
          <w:szCs w:val="22"/>
        </w:rPr>
      </w:pPr>
      <w:r>
        <w:rPr>
          <w:rFonts w:ascii="Arial" w:hAnsi="Arial" w:cs="Arial"/>
          <w:sz w:val="22"/>
          <w:szCs w:val="22"/>
        </w:rPr>
        <w:t xml:space="preserve">participă la aplicarea măsurilor de prevenire şi combatere a eventualelor focare de infecţii; </w:t>
      </w:r>
    </w:p>
    <w:p>
      <w:pPr>
        <w:pStyle w:val="Default"/>
        <w:numPr>
          <w:ilvl w:val="0"/>
          <w:numId w:val="15"/>
        </w:numPr>
        <w:jc w:val="both"/>
        <w:rPr>
          <w:rFonts w:ascii="Arial" w:hAnsi="Arial" w:cs="Arial"/>
          <w:sz w:val="22"/>
          <w:szCs w:val="22"/>
        </w:rPr>
      </w:pPr>
      <w:r>
        <w:rPr>
          <w:rFonts w:ascii="Arial" w:hAnsi="Arial" w:cs="Arial"/>
          <w:sz w:val="22"/>
          <w:szCs w:val="22"/>
        </w:rPr>
        <w:t>în localitățile fără medic de familie şi/sau personal medical din cadrul asistenţei medicale şcolare</w:t>
      </w:r>
    </w:p>
    <w:p>
      <w:pPr>
        <w:pStyle w:val="Default"/>
        <w:jc w:val="both"/>
        <w:rPr>
          <w:rFonts w:ascii="Arial" w:hAnsi="Arial" w:cs="Arial"/>
          <w:sz w:val="22"/>
          <w:szCs w:val="22"/>
        </w:rPr>
      </w:pPr>
      <w:r>
        <w:rPr>
          <w:rFonts w:ascii="Arial" w:hAnsi="Arial" w:cs="Arial"/>
          <w:sz w:val="22"/>
          <w:szCs w:val="22"/>
        </w:rPr>
        <w:t>efectuează triajul epidemiologic în unitățile şcolare la solicitarea D.S.P., în limita competențelor profesionale;</w:t>
      </w:r>
    </w:p>
    <w:p>
      <w:pPr>
        <w:pStyle w:val="Default"/>
        <w:numPr>
          <w:ilvl w:val="0"/>
          <w:numId w:val="16"/>
        </w:numPr>
        <w:jc w:val="both"/>
        <w:rPr>
          <w:rFonts w:ascii="Arial" w:hAnsi="Arial" w:cs="Arial"/>
          <w:sz w:val="22"/>
          <w:szCs w:val="22"/>
        </w:rPr>
      </w:pPr>
      <w:r>
        <w:rPr>
          <w:rFonts w:ascii="Arial" w:hAnsi="Arial" w:cs="Arial"/>
          <w:sz w:val="22"/>
          <w:szCs w:val="22"/>
        </w:rPr>
        <w:t xml:space="preserve">identifică, evaluează şi monitorizează riscurile de sănătate publică din comunitate şi participă la </w:t>
      </w:r>
    </w:p>
    <w:p>
      <w:pPr>
        <w:pStyle w:val="Default"/>
        <w:rPr>
          <w:rFonts w:ascii="Arial" w:hAnsi="Arial" w:cs="Arial"/>
          <w:sz w:val="22"/>
          <w:szCs w:val="22"/>
        </w:rPr>
      </w:pPr>
      <w:r>
        <w:rPr>
          <w:rFonts w:ascii="Arial" w:hAnsi="Arial" w:cs="Arial"/>
          <w:sz w:val="22"/>
          <w:szCs w:val="22"/>
        </w:rPr>
        <w:t>monitorizarea intervenţieişi evaluarea impactului, din perspectiva medicală şi a serviciilor de sănătate;</w:t>
      </w:r>
    </w:p>
    <w:p>
      <w:pPr>
        <w:pStyle w:val="Default"/>
        <w:numPr>
          <w:ilvl w:val="0"/>
          <w:numId w:val="16"/>
        </w:numPr>
        <w:ind w:left="0" w:firstLine="424"/>
        <w:rPr>
          <w:rFonts w:ascii="Arial" w:hAnsi="Arial" w:cs="Arial"/>
          <w:sz w:val="22"/>
          <w:szCs w:val="22"/>
        </w:rPr>
      </w:pPr>
      <w:r>
        <w:rPr>
          <w:rFonts w:ascii="Arial" w:hAnsi="Arial" w:cs="Arial"/>
          <w:sz w:val="22"/>
          <w:szCs w:val="22"/>
        </w:rPr>
        <w:t>întocmesc evidențele necesare şi completează documentele utilizate în exercitarea atribuţiilor deserviciu, respectiv registre, fişe de planificare a vizitelor la domiciliu, alte documente necesare sau solicitate şi conforme atribuțiilor specifice activităților desfăşurate;</w:t>
      </w:r>
    </w:p>
    <w:p>
      <w:pPr>
        <w:pStyle w:val="Default"/>
        <w:numPr>
          <w:ilvl w:val="0"/>
          <w:numId w:val="16"/>
        </w:numPr>
        <w:ind w:left="0" w:firstLine="424"/>
        <w:rPr>
          <w:rFonts w:ascii="Arial" w:hAnsi="Arial" w:cs="Arial"/>
          <w:sz w:val="22"/>
          <w:szCs w:val="22"/>
        </w:rPr>
      </w:pPr>
      <w:r>
        <w:rPr>
          <w:rFonts w:ascii="Arial" w:hAnsi="Arial" w:cs="Arial"/>
          <w:sz w:val="22"/>
          <w:szCs w:val="22"/>
        </w:rPr>
        <w:lastRenderedPageBreak/>
        <w:t xml:space="preserve"> elaborează raportările curente şi rapoartele de activitate, în conformitate cu sistemul de raportare definit de Ministerul Sănătății, şi raportează activitatea în aplicația on-line AMCMSR.gov.ro, cu respectarea confidențialității datelor personale şi a diagnosticului medical al beneficiarilor; </w:t>
      </w:r>
    </w:p>
    <w:p>
      <w:pPr>
        <w:pStyle w:val="Default"/>
        <w:numPr>
          <w:ilvl w:val="0"/>
          <w:numId w:val="16"/>
        </w:numPr>
        <w:ind w:left="0" w:firstLine="424"/>
        <w:jc w:val="both"/>
        <w:rPr>
          <w:rFonts w:ascii="Arial" w:hAnsi="Arial" w:cs="Arial"/>
          <w:sz w:val="22"/>
          <w:szCs w:val="22"/>
        </w:rPr>
      </w:pPr>
      <w:r>
        <w:rPr>
          <w:rFonts w:ascii="Arial" w:hAnsi="Arial" w:cs="Arial"/>
          <w:sz w:val="22"/>
          <w:szCs w:val="22"/>
        </w:rPr>
        <w:t>desfășoară activitatea în sistem integrat, prin aplicarea managementului de caz, cu ceilalți profesioniștidin comunitate: asistentul social/tehnicianul în asistență socială, consilierul școlar şi/sau mediatorul școlar, pentru gestionarea integrată a problemelor medico-sociale educaționale ale persoanelor vulnerabile, şi lucrează în echipă cu moașa şi/sau mediatorul sanitar, acolo unde este cazul;</w:t>
      </w:r>
    </w:p>
    <w:p>
      <w:pPr>
        <w:pStyle w:val="Default"/>
        <w:numPr>
          <w:ilvl w:val="0"/>
          <w:numId w:val="16"/>
        </w:numPr>
        <w:ind w:left="0" w:firstLine="424"/>
        <w:jc w:val="both"/>
        <w:rPr>
          <w:rFonts w:ascii="Arial" w:hAnsi="Arial" w:cs="Arial"/>
          <w:sz w:val="22"/>
          <w:szCs w:val="22"/>
        </w:rPr>
      </w:pPr>
      <w:r>
        <w:rPr>
          <w:rFonts w:ascii="Arial" w:hAnsi="Arial" w:cs="Arial"/>
          <w:sz w:val="22"/>
          <w:szCs w:val="22"/>
        </w:rPr>
        <w:t xml:space="preserve"> participă la realizarea planului comun de intervenție al echipei comunitare integrate/planului de servicii, conform legislației în vigoare, din perspectiva serviciilor de sănătate, şi coordonează implementareaintervențiilor integrate dacă prioritatea de intervenție este medicală şi de acces la serviciile de sănătate; </w:t>
      </w:r>
    </w:p>
    <w:p>
      <w:pPr>
        <w:pStyle w:val="Default"/>
        <w:numPr>
          <w:ilvl w:val="0"/>
          <w:numId w:val="16"/>
        </w:numPr>
        <w:ind w:left="0" w:firstLine="424"/>
        <w:jc w:val="both"/>
        <w:rPr>
          <w:rFonts w:ascii="Arial" w:hAnsi="Arial" w:cs="Arial"/>
          <w:sz w:val="22"/>
          <w:szCs w:val="22"/>
        </w:rPr>
      </w:pPr>
      <w:r>
        <w:rPr>
          <w:rFonts w:ascii="Arial" w:hAnsi="Arial" w:cs="Arial"/>
          <w:sz w:val="22"/>
          <w:szCs w:val="22"/>
        </w:rPr>
        <w:t>participă la monitorizarea intervenției și evaluarea impactului asupra beneficiarului,din perspectivămedicală și a serviciilor de sănătate;</w:t>
      </w:r>
    </w:p>
    <w:p>
      <w:pPr>
        <w:pStyle w:val="Default"/>
        <w:numPr>
          <w:ilvl w:val="0"/>
          <w:numId w:val="16"/>
        </w:numPr>
        <w:ind w:left="0" w:firstLine="424"/>
        <w:jc w:val="both"/>
        <w:rPr>
          <w:rFonts w:ascii="Arial" w:hAnsi="Arial" w:cs="Arial"/>
          <w:sz w:val="22"/>
          <w:szCs w:val="22"/>
        </w:rPr>
      </w:pPr>
      <w:r>
        <w:rPr>
          <w:rFonts w:ascii="Arial" w:hAnsi="Arial" w:cs="Arial"/>
          <w:sz w:val="22"/>
          <w:szCs w:val="22"/>
        </w:rPr>
        <w:t xml:space="preserve"> colaborează cu alte instituții şi organizații, inclusiv cu organizațiile neguvernamentale, pentru realizareade programe, proiecte şi acțiuni care se adresează persoanelor sau grupurilor vulnerabile/aflate în risc din punct de vedere medical, economic sau social; </w:t>
      </w:r>
    </w:p>
    <w:p>
      <w:pPr>
        <w:pStyle w:val="Default"/>
        <w:numPr>
          <w:ilvl w:val="0"/>
          <w:numId w:val="16"/>
        </w:numPr>
        <w:ind w:left="0" w:firstLine="424"/>
        <w:jc w:val="both"/>
        <w:rPr>
          <w:rFonts w:ascii="Arial" w:hAnsi="Arial" w:cs="Arial"/>
          <w:sz w:val="22"/>
          <w:szCs w:val="22"/>
        </w:rPr>
      </w:pPr>
      <w:r>
        <w:rPr>
          <w:rFonts w:ascii="Arial" w:hAnsi="Arial" w:cs="Arial"/>
          <w:sz w:val="22"/>
          <w:szCs w:val="22"/>
        </w:rPr>
        <w:t xml:space="preserve">realizează alte activități, servicii şi acțiuni de sănătate publică adaptate nevoilor specifice ale comunității și persoanelor din comunitate aparținând grupurilor vulnerabile/aflate în risc, în limita competențelor profesionale; </w:t>
      </w:r>
    </w:p>
    <w:p>
      <w:pPr>
        <w:pStyle w:val="Default"/>
        <w:numPr>
          <w:ilvl w:val="0"/>
          <w:numId w:val="16"/>
        </w:numPr>
        <w:ind w:left="0" w:firstLine="424"/>
        <w:jc w:val="both"/>
        <w:rPr>
          <w:rFonts w:ascii="Arial" w:hAnsi="Arial" w:cs="Arial"/>
          <w:sz w:val="22"/>
          <w:szCs w:val="22"/>
        </w:rPr>
      </w:pPr>
      <w:r>
        <w:rPr>
          <w:rFonts w:ascii="Arial" w:hAnsi="Arial" w:cs="Arial"/>
          <w:sz w:val="22"/>
          <w:szCs w:val="22"/>
        </w:rPr>
        <w:t xml:space="preserve">participă activ la sesiunile de instruire, formare și perfecționare organizate în cadrul proiectului în </w:t>
      </w:r>
    </w:p>
    <w:p>
      <w:pPr>
        <w:pStyle w:val="Default"/>
        <w:rPr>
          <w:rFonts w:ascii="Arial" w:hAnsi="Arial" w:cs="Arial"/>
          <w:sz w:val="22"/>
          <w:szCs w:val="22"/>
        </w:rPr>
      </w:pPr>
      <w:r>
        <w:rPr>
          <w:rFonts w:ascii="Arial" w:hAnsi="Arial" w:cs="Arial"/>
          <w:sz w:val="22"/>
          <w:szCs w:val="22"/>
        </w:rPr>
        <w:t xml:space="preserve">vederea dezvoltării competențelor necesare furnizării de servicii integrate, adaptate nevoilor </w:t>
      </w:r>
    </w:p>
    <w:p>
      <w:pPr>
        <w:pStyle w:val="Default"/>
        <w:rPr>
          <w:rFonts w:ascii="Arial" w:hAnsi="Arial" w:cs="Arial"/>
          <w:sz w:val="22"/>
          <w:szCs w:val="22"/>
        </w:rPr>
      </w:pPr>
      <w:r>
        <w:rPr>
          <w:rFonts w:ascii="Arial" w:hAnsi="Arial" w:cs="Arial"/>
          <w:sz w:val="22"/>
          <w:szCs w:val="22"/>
        </w:rPr>
        <w:t xml:space="preserve">persoanelor vulnerabile din comunitate. </w:t>
      </w:r>
    </w:p>
    <w:p>
      <w:pPr>
        <w:pStyle w:val="Default"/>
        <w:rPr>
          <w:rFonts w:ascii="Arial" w:hAnsi="Arial" w:cs="Arial"/>
          <w:sz w:val="22"/>
          <w:szCs w:val="22"/>
        </w:rPr>
      </w:pPr>
    </w:p>
    <w:p>
      <w:pPr>
        <w:spacing w:after="0" w:line="240" w:lineRule="auto"/>
        <w:rPr>
          <w:rFonts w:ascii="Arial" w:eastAsia="Times New Roman" w:hAnsi="Arial" w:cs="Arial"/>
          <w:sz w:val="20"/>
          <w:szCs w:val="20"/>
          <w:lang w:val="ro-RO"/>
        </w:rPr>
      </w:pPr>
    </w:p>
    <w:p>
      <w:pPr>
        <w:pStyle w:val="Default"/>
        <w:numPr>
          <w:ilvl w:val="0"/>
          <w:numId w:val="17"/>
        </w:numPr>
        <w:rPr>
          <w:rFonts w:ascii="Arial" w:hAnsi="Arial" w:cs="Arial"/>
          <w:b/>
          <w:bCs/>
          <w:sz w:val="22"/>
          <w:szCs w:val="22"/>
        </w:rPr>
      </w:pPr>
      <w:r>
        <w:rPr>
          <w:rFonts w:ascii="Arial" w:hAnsi="Arial" w:cs="Arial"/>
          <w:b/>
          <w:bCs/>
          <w:sz w:val="22"/>
          <w:szCs w:val="22"/>
        </w:rPr>
        <w:t xml:space="preserve">DOSARUL DE CONCURS: </w:t>
      </w:r>
    </w:p>
    <w:p>
      <w:pPr>
        <w:pStyle w:val="Default"/>
        <w:rPr>
          <w:rFonts w:ascii="Arial" w:hAnsi="Arial" w:cs="Arial"/>
          <w:b/>
          <w:bCs/>
          <w:sz w:val="22"/>
          <w:szCs w:val="22"/>
        </w:rPr>
      </w:pPr>
    </w:p>
    <w:p>
      <w:pPr>
        <w:pStyle w:val="Default"/>
        <w:numPr>
          <w:ilvl w:val="0"/>
          <w:numId w:val="7"/>
        </w:numPr>
        <w:jc w:val="both"/>
        <w:rPr>
          <w:rFonts w:ascii="Arial" w:hAnsi="Arial" w:cs="Arial"/>
          <w:sz w:val="22"/>
          <w:szCs w:val="22"/>
        </w:rPr>
      </w:pPr>
      <w:r>
        <w:rPr>
          <w:rFonts w:ascii="Arial" w:hAnsi="Arial" w:cs="Arial"/>
          <w:sz w:val="22"/>
          <w:szCs w:val="22"/>
        </w:rPr>
        <w:t xml:space="preserve">         a) formularul de înscriere la concurs care conține și declarația de consimțământ privind prelucrarea datelor cu caracter personal; </w:t>
      </w:r>
    </w:p>
    <w:p>
      <w:pPr>
        <w:pStyle w:val="Default"/>
        <w:numPr>
          <w:ilvl w:val="0"/>
          <w:numId w:val="7"/>
        </w:numPr>
        <w:jc w:val="both"/>
        <w:rPr>
          <w:rFonts w:ascii="Arial" w:hAnsi="Arial" w:cs="Arial"/>
          <w:sz w:val="22"/>
          <w:szCs w:val="22"/>
        </w:rPr>
      </w:pPr>
      <w:r>
        <w:rPr>
          <w:rFonts w:ascii="Arial" w:hAnsi="Arial" w:cs="Arial"/>
          <w:sz w:val="22"/>
          <w:szCs w:val="22"/>
        </w:rPr>
        <w:t xml:space="preserve">         b) copia actului de identitate sau orice alt document care atestă identitatea, potrivit legii, după caz (semnată de candidat); </w:t>
      </w:r>
    </w:p>
    <w:p>
      <w:pPr>
        <w:pStyle w:val="Default"/>
        <w:numPr>
          <w:ilvl w:val="0"/>
          <w:numId w:val="7"/>
        </w:numPr>
        <w:jc w:val="both"/>
        <w:rPr>
          <w:rFonts w:ascii="Arial" w:hAnsi="Arial" w:cs="Arial"/>
          <w:sz w:val="22"/>
          <w:szCs w:val="22"/>
        </w:rPr>
      </w:pPr>
      <w:r>
        <w:rPr>
          <w:rFonts w:ascii="Arial" w:hAnsi="Arial" w:cs="Arial"/>
          <w:sz w:val="22"/>
          <w:szCs w:val="22"/>
        </w:rPr>
        <w:t xml:space="preserve">         c) copia certificatului de căsătorie sau a altui document prin care s-a realizat schimbarea de nume, după caz; </w:t>
      </w:r>
    </w:p>
    <w:p>
      <w:pPr>
        <w:pStyle w:val="Default"/>
        <w:numPr>
          <w:ilvl w:val="0"/>
          <w:numId w:val="7"/>
        </w:numPr>
        <w:jc w:val="both"/>
        <w:rPr>
          <w:rFonts w:ascii="Arial" w:hAnsi="Arial" w:cs="Arial"/>
          <w:sz w:val="22"/>
          <w:szCs w:val="22"/>
        </w:rPr>
      </w:pPr>
      <w:r>
        <w:rPr>
          <w:rFonts w:ascii="Arial" w:hAnsi="Arial" w:cs="Arial"/>
          <w:sz w:val="22"/>
          <w:szCs w:val="22"/>
        </w:rPr>
        <w:t xml:space="preserve">         d) copiile documentelor care atestă nivelul studiilor şi ale altor acte care atestă efectuarea unor specializări; </w:t>
      </w:r>
    </w:p>
    <w:p>
      <w:pPr>
        <w:pStyle w:val="Default"/>
        <w:numPr>
          <w:ilvl w:val="0"/>
          <w:numId w:val="7"/>
        </w:numPr>
        <w:jc w:val="both"/>
        <w:rPr>
          <w:rFonts w:ascii="Arial" w:hAnsi="Arial" w:cs="Arial"/>
          <w:sz w:val="22"/>
          <w:szCs w:val="22"/>
        </w:rPr>
      </w:pPr>
      <w:r>
        <w:rPr>
          <w:rFonts w:ascii="Arial" w:hAnsi="Arial" w:cs="Arial"/>
          <w:sz w:val="22"/>
          <w:szCs w:val="22"/>
        </w:rPr>
        <w:t xml:space="preserve">         e) copiile documentelor care atestă îndeplinirea condițiilor specifice ale postului solicitate de autoritatea sau instituția publică, copia carnetului de muncă, a adeverinței eliberate de angajator pentru perioada lucrată, care să ateste vechimea în muncă şi în specialitatea studiilor solicitate pentru ocuparea postului; </w:t>
      </w:r>
    </w:p>
    <w:p>
      <w:pPr>
        <w:pStyle w:val="Default"/>
        <w:numPr>
          <w:ilvl w:val="0"/>
          <w:numId w:val="7"/>
        </w:numPr>
        <w:jc w:val="both"/>
        <w:rPr>
          <w:rFonts w:ascii="Arial" w:hAnsi="Arial" w:cs="Arial"/>
          <w:sz w:val="22"/>
          <w:szCs w:val="22"/>
        </w:rPr>
      </w:pPr>
      <w:r>
        <w:rPr>
          <w:rFonts w:ascii="Arial" w:hAnsi="Arial" w:cs="Arial"/>
          <w:sz w:val="22"/>
          <w:szCs w:val="22"/>
        </w:rPr>
        <w:t xml:space="preserve">          f) Curriculum Vitae, model comun european; </w:t>
      </w:r>
    </w:p>
    <w:p>
      <w:pPr>
        <w:pStyle w:val="Default"/>
        <w:numPr>
          <w:ilvl w:val="0"/>
          <w:numId w:val="7"/>
        </w:numPr>
        <w:jc w:val="both"/>
        <w:rPr>
          <w:rFonts w:ascii="Arial" w:hAnsi="Arial" w:cs="Arial"/>
          <w:sz w:val="22"/>
          <w:szCs w:val="22"/>
        </w:rPr>
      </w:pPr>
      <w:r>
        <w:rPr>
          <w:rFonts w:ascii="Arial" w:hAnsi="Arial" w:cs="Arial"/>
          <w:sz w:val="22"/>
          <w:szCs w:val="22"/>
        </w:rPr>
        <w:t xml:space="preserve">          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 </w:t>
      </w:r>
    </w:p>
    <w:p>
      <w:pPr>
        <w:pStyle w:val="Default"/>
        <w:numPr>
          <w:ilvl w:val="0"/>
          <w:numId w:val="7"/>
        </w:numPr>
        <w:jc w:val="both"/>
        <w:rPr>
          <w:rFonts w:ascii="Arial" w:hAnsi="Arial" w:cs="Arial"/>
          <w:sz w:val="22"/>
          <w:szCs w:val="22"/>
        </w:rPr>
      </w:pPr>
      <w:r>
        <w:rPr>
          <w:rFonts w:ascii="Arial" w:hAnsi="Arial" w:cs="Arial"/>
          <w:sz w:val="22"/>
          <w:szCs w:val="22"/>
        </w:rPr>
        <w:t xml:space="preserve">          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pPr>
        <w:pStyle w:val="Default"/>
        <w:numPr>
          <w:ilvl w:val="0"/>
          <w:numId w:val="8"/>
        </w:numPr>
        <w:jc w:val="both"/>
        <w:rPr>
          <w:rFonts w:ascii="Arial" w:hAnsi="Arial" w:cs="Arial"/>
          <w:sz w:val="22"/>
          <w:szCs w:val="22"/>
        </w:rPr>
      </w:pPr>
      <w:r>
        <w:rPr>
          <w:rFonts w:ascii="Arial" w:hAnsi="Arial" w:cs="Arial"/>
          <w:sz w:val="22"/>
          <w:szCs w:val="22"/>
        </w:rPr>
        <w:t xml:space="preserve">           i) certificatul de integritate comportamentală din care să reiasă că nu s-au comis infracțiuni prevăzute la art.1 alin.(2) din Legea nr.118/2019 privind Registrul național automatizat cu privire la persoanele care au comis infracțiuni sexuale, de exploatare a unor persoane sau asupra </w:t>
      </w:r>
      <w:r>
        <w:rPr>
          <w:rFonts w:ascii="Arial" w:hAnsi="Arial" w:cs="Arial"/>
          <w:sz w:val="22"/>
          <w:szCs w:val="22"/>
        </w:rPr>
        <w:lastRenderedPageBreak/>
        <w:t xml:space="preserve">minorilor, precum și pentru completarea Legii nr.76/2008 privind organizarea şi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pPr>
        <w:pStyle w:val="Default"/>
        <w:ind w:firstLine="720"/>
        <w:jc w:val="both"/>
        <w:rPr>
          <w:rFonts w:ascii="Arial" w:hAnsi="Arial" w:cs="Arial"/>
          <w:sz w:val="22"/>
          <w:szCs w:val="22"/>
        </w:rPr>
      </w:pPr>
      <w:r>
        <w:rPr>
          <w:rFonts w:ascii="Arial" w:hAnsi="Arial" w:cs="Arial"/>
          <w:sz w:val="22"/>
          <w:szCs w:val="22"/>
        </w:rPr>
        <w:t xml:space="preserve">Dosarele de concurs se depun la </w:t>
      </w:r>
      <w:r>
        <w:rPr>
          <w:rFonts w:ascii="Arial" w:eastAsia="Calibri" w:hAnsi="Arial" w:cs="Arial"/>
          <w:bCs/>
          <w:color w:val="auto"/>
        </w:rPr>
        <w:t>Compartimentul Stare Civilă și Asistență Socială din cadrul aparatului de specialitate al Primarului comunei Tătulești,</w:t>
      </w:r>
      <w:r>
        <w:rPr>
          <w:rFonts w:ascii="Arial" w:hAnsi="Arial" w:cs="Arial"/>
          <w:sz w:val="22"/>
          <w:szCs w:val="22"/>
        </w:rPr>
        <w:t xml:space="preserve">Județul Olt,responsabil resurse umane înăuntrul termenului prevăzut la art.34 din Hotărârea Guvernului nr.1336/2022, cu modificările și completările ulterioare,respectiv </w:t>
      </w:r>
      <w:r>
        <w:rPr>
          <w:rFonts w:ascii="Arial" w:hAnsi="Arial" w:cs="Arial"/>
          <w:color w:val="000000" w:themeColor="text1"/>
          <w:sz w:val="22"/>
          <w:szCs w:val="22"/>
        </w:rPr>
        <w:t xml:space="preserve"> 10  zile lucrătoare</w:t>
      </w:r>
      <w:r>
        <w:rPr>
          <w:rFonts w:ascii="Arial" w:hAnsi="Arial" w:cs="Arial"/>
          <w:sz w:val="22"/>
          <w:szCs w:val="22"/>
        </w:rPr>
        <w:t xml:space="preserve"> de la data afișării anunțului pentru ocuparea unui post vacant, respectiv până la data de14.10.2026</w:t>
      </w:r>
    </w:p>
    <w:p>
      <w:pPr>
        <w:pStyle w:val="Listparagraf"/>
        <w:numPr>
          <w:ilvl w:val="0"/>
          <w:numId w:val="17"/>
        </w:numPr>
        <w:spacing w:after="0" w:line="240" w:lineRule="auto"/>
        <w:rPr>
          <w:rFonts w:ascii="Arial" w:eastAsia="Calibri" w:hAnsi="Arial" w:cs="Arial"/>
          <w:b/>
          <w:lang w:val="pt-BR"/>
        </w:rPr>
      </w:pPr>
      <w:r>
        <w:rPr>
          <w:rFonts w:ascii="Arial" w:eastAsia="Calibri" w:hAnsi="Arial" w:cs="Arial"/>
          <w:b/>
          <w:lang w:val="pt-BR"/>
        </w:rPr>
        <w:t>CALENDARUL DE DESFASURARE A CONCURSULUI</w:t>
      </w:r>
    </w:p>
    <w:p>
      <w:pPr>
        <w:spacing w:after="0" w:line="240" w:lineRule="auto"/>
        <w:ind w:right="110"/>
        <w:rPr>
          <w:rFonts w:ascii="Arial" w:eastAsia="Calibri" w:hAnsi="Arial" w:cs="Arial"/>
          <w:lang w:val="pt-BR"/>
        </w:rPr>
      </w:pPr>
      <w:r>
        <w:rPr>
          <w:rFonts w:ascii="Arial" w:eastAsia="Calibri" w:hAnsi="Arial" w:cs="Arial"/>
          <w:lang w:val="pt-BR"/>
        </w:rPr>
        <w:tab/>
      </w:r>
    </w:p>
    <w:p>
      <w:pPr>
        <w:spacing w:after="0" w:line="240" w:lineRule="auto"/>
        <w:ind w:right="110"/>
        <w:jc w:val="both"/>
        <w:rPr>
          <w:rFonts w:ascii="Arial" w:eastAsia="Calibri" w:hAnsi="Arial" w:cs="Arial"/>
          <w:lang w:val="pt-BR"/>
        </w:rPr>
      </w:pPr>
      <w:r>
        <w:rPr>
          <w:rFonts w:ascii="Arial" w:eastAsia="Calibri" w:hAnsi="Arial" w:cs="Arial"/>
          <w:lang w:val="pt-BR"/>
        </w:rPr>
        <w:tab/>
      </w:r>
      <w:r>
        <w:rPr>
          <w:rFonts w:ascii="Arial" w:eastAsia="Calibri" w:hAnsi="Arial" w:cs="Arial"/>
          <w:b/>
          <w:bCs/>
          <w:lang w:val="pt-BR"/>
        </w:rPr>
        <w:t>1. Perioada de depunere a dosarelor de inscriere la concurs</w:t>
      </w:r>
      <w:r>
        <w:rPr>
          <w:rFonts w:ascii="Arial" w:eastAsia="Calibri" w:hAnsi="Arial" w:cs="Arial"/>
          <w:lang w:val="pt-BR"/>
        </w:rPr>
        <w:t xml:space="preserve"> – candidatii depun dosarul de concurs in termen de 10 zile lucratoare de la data afisarii anuntului pentru ocuparea postului vacant, respectiv in perioada 01.10.2026 – 14.10.2026</w:t>
      </w:r>
    </w:p>
    <w:p>
      <w:pPr>
        <w:spacing w:after="0" w:line="240" w:lineRule="auto"/>
        <w:ind w:right="110"/>
        <w:jc w:val="both"/>
        <w:rPr>
          <w:rFonts w:ascii="Arial" w:eastAsia="Calibri" w:hAnsi="Arial" w:cs="Arial"/>
          <w:lang w:val="pt-BR"/>
        </w:rPr>
      </w:pPr>
      <w:r>
        <w:rPr>
          <w:rFonts w:ascii="Arial" w:eastAsia="Calibri" w:hAnsi="Arial" w:cs="Arial"/>
          <w:lang w:val="pt-BR"/>
        </w:rPr>
        <w:tab/>
      </w:r>
      <w:r>
        <w:rPr>
          <w:rFonts w:ascii="Arial" w:eastAsia="Calibri" w:hAnsi="Arial" w:cs="Arial"/>
          <w:b/>
          <w:bCs/>
          <w:lang w:val="pt-BR"/>
        </w:rPr>
        <w:t>2. Selectia dosarelor de inscriere la concurs</w:t>
      </w:r>
      <w:r>
        <w:rPr>
          <w:rFonts w:ascii="Arial" w:eastAsia="Calibri" w:hAnsi="Arial" w:cs="Arial"/>
          <w:lang w:val="pt-BR"/>
        </w:rPr>
        <w:t xml:space="preserve"> se va face in termen de doua zile lucratoare de la data expirarii termenului de depunere a dosarelor de concurs, respectiv pe 15.10.2026.- 16.10.2026.</w:t>
      </w:r>
    </w:p>
    <w:p>
      <w:pPr>
        <w:spacing w:after="0" w:line="240" w:lineRule="auto"/>
        <w:ind w:right="110"/>
        <w:jc w:val="both"/>
        <w:rPr>
          <w:rFonts w:ascii="Arial" w:eastAsia="Calibri" w:hAnsi="Arial" w:cs="Arial"/>
          <w:lang w:val="pt-BR"/>
        </w:rPr>
      </w:pPr>
      <w:r>
        <w:rPr>
          <w:rFonts w:ascii="Arial" w:eastAsia="Calibri" w:hAnsi="Arial" w:cs="Arial"/>
          <w:lang w:val="pt-BR"/>
        </w:rPr>
        <w:tab/>
        <w:t>Rezultatul selectiei dosarelor de concurs se afisaza in termen de o zi lucratoare de la expirarea termenului prevazut la punctul 2, respectiv pe data de 19.10.2026.</w:t>
      </w:r>
    </w:p>
    <w:p>
      <w:pPr>
        <w:spacing w:after="0" w:line="240" w:lineRule="auto"/>
        <w:ind w:right="110"/>
        <w:jc w:val="both"/>
        <w:rPr>
          <w:rFonts w:ascii="Arial" w:eastAsia="Calibri" w:hAnsi="Arial" w:cs="Arial"/>
          <w:lang w:val="pt-BR"/>
        </w:rPr>
      </w:pPr>
      <w:r>
        <w:rPr>
          <w:rFonts w:ascii="Arial" w:eastAsia="Calibri" w:hAnsi="Arial" w:cs="Arial"/>
          <w:lang w:val="pt-BR"/>
        </w:rPr>
        <w:tab/>
      </w:r>
      <w:r>
        <w:rPr>
          <w:rFonts w:ascii="Arial" w:eastAsia="Calibri" w:hAnsi="Arial" w:cs="Arial"/>
          <w:b/>
          <w:bCs/>
          <w:lang w:val="pt-BR"/>
        </w:rPr>
        <w:t>3. Data si ora probei scrise</w:t>
      </w:r>
      <w:r>
        <w:rPr>
          <w:rFonts w:ascii="Arial" w:eastAsia="Calibri" w:hAnsi="Arial" w:cs="Arial"/>
          <w:lang w:val="pt-BR"/>
        </w:rPr>
        <w:t xml:space="preserve"> : 26.10.2026, ora 11,00;</w:t>
      </w:r>
    </w:p>
    <w:p>
      <w:pPr>
        <w:spacing w:after="0" w:line="240" w:lineRule="auto"/>
        <w:ind w:right="110"/>
        <w:jc w:val="both"/>
        <w:rPr>
          <w:rFonts w:ascii="Arial" w:eastAsia="Calibri" w:hAnsi="Arial" w:cs="Arial"/>
          <w:lang w:val="pt-BR"/>
        </w:rPr>
      </w:pPr>
      <w:r>
        <w:rPr>
          <w:rFonts w:ascii="Arial" w:eastAsia="Calibri" w:hAnsi="Arial" w:cs="Arial"/>
          <w:lang w:val="pt-BR"/>
        </w:rPr>
        <w:tab/>
        <w:t>Rezultatul probei scrise a concursului se afisaza in termen de o zi lucratoare de la data finalizarii probei, respectiv 27.10.2026.</w:t>
      </w:r>
    </w:p>
    <w:p>
      <w:pPr>
        <w:spacing w:after="0" w:line="240" w:lineRule="auto"/>
        <w:ind w:right="110"/>
        <w:jc w:val="both"/>
        <w:rPr>
          <w:rFonts w:ascii="Arial" w:eastAsia="Calibri" w:hAnsi="Arial" w:cs="Arial"/>
          <w:bCs/>
          <w:lang w:val="pt-BR"/>
        </w:rPr>
      </w:pPr>
      <w:r>
        <w:rPr>
          <w:rFonts w:ascii="Arial" w:eastAsia="Calibri" w:hAnsi="Arial" w:cs="Arial"/>
          <w:bCs/>
          <w:lang w:val="pt-BR"/>
        </w:rPr>
        <w:tab/>
      </w:r>
      <w:r>
        <w:rPr>
          <w:rFonts w:ascii="Arial" w:eastAsia="Calibri" w:hAnsi="Arial" w:cs="Arial"/>
          <w:b/>
          <w:lang w:val="pt-BR"/>
        </w:rPr>
        <w:t xml:space="preserve">4. Data probei de interviu : </w:t>
      </w:r>
      <w:r>
        <w:rPr>
          <w:rFonts w:ascii="Arial" w:eastAsia="Calibri" w:hAnsi="Arial" w:cs="Arial"/>
          <w:bCs/>
          <w:lang w:val="pt-BR"/>
        </w:rPr>
        <w:t>in maxim 4 zile lucratoare de la data sustinerii probei scrise.</w:t>
      </w:r>
    </w:p>
    <w:p>
      <w:pPr>
        <w:spacing w:after="0" w:line="240" w:lineRule="auto"/>
        <w:ind w:right="110"/>
        <w:jc w:val="both"/>
        <w:rPr>
          <w:rFonts w:ascii="Arial" w:eastAsia="Calibri" w:hAnsi="Arial" w:cs="Arial"/>
          <w:bCs/>
          <w:lang w:val="pt-BR"/>
        </w:rPr>
      </w:pPr>
      <w:r>
        <w:rPr>
          <w:rFonts w:ascii="Arial" w:eastAsia="Calibri" w:hAnsi="Arial" w:cs="Arial"/>
          <w:bCs/>
          <w:lang w:val="pt-BR"/>
        </w:rPr>
        <w:tab/>
        <w:t>Rezultatul probei de interviu a concursului se afisaza in termen de o zi lucratoare de la data finalizarii probei.</w:t>
      </w:r>
    </w:p>
    <w:p>
      <w:pPr>
        <w:spacing w:after="0" w:line="240" w:lineRule="auto"/>
        <w:ind w:right="110"/>
        <w:jc w:val="both"/>
        <w:rPr>
          <w:rFonts w:ascii="Arial" w:eastAsia="Calibri" w:hAnsi="Arial" w:cs="Arial"/>
          <w:bCs/>
          <w:lang w:val="pt-BR"/>
        </w:rPr>
      </w:pPr>
      <w:r>
        <w:rPr>
          <w:rFonts w:ascii="Arial" w:eastAsia="Calibri" w:hAnsi="Arial" w:cs="Arial"/>
          <w:bCs/>
          <w:lang w:val="pt-BR"/>
        </w:rPr>
        <w:tab/>
      </w:r>
      <w:r>
        <w:rPr>
          <w:rFonts w:ascii="Arial" w:eastAsia="Calibri" w:hAnsi="Arial" w:cs="Arial"/>
          <w:lang w:val="pt-BR"/>
        </w:rPr>
        <w:t>Probele de concurs vor avea loc la</w:t>
      </w:r>
      <w:r>
        <w:rPr>
          <w:rFonts w:ascii="Arial" w:eastAsia="Calibri" w:hAnsi="Arial" w:cs="Arial"/>
          <w:bCs/>
          <w:lang w:val="pt-BR"/>
        </w:rPr>
        <w:t xml:space="preserve">Primăria Comunei Tătulești, cu sediul in comuna Tătulești, </w:t>
      </w:r>
      <w:r>
        <w:rPr>
          <w:rFonts w:ascii="Arial" w:eastAsia="Times New Roman" w:hAnsi="Arial" w:cs="Arial"/>
          <w:bCs/>
          <w:lang w:val="pt-BR" w:eastAsia="ro-RO"/>
        </w:rPr>
        <w:t>sat Bărbălăi, str. Primăverii, nr.4</w:t>
      </w:r>
      <w:r>
        <w:rPr>
          <w:rFonts w:ascii="Arial" w:eastAsia="Calibri" w:hAnsi="Arial" w:cs="Arial"/>
          <w:bCs/>
          <w:lang w:val="pt-BR"/>
        </w:rPr>
        <w:t>, Județul Olt;</w:t>
      </w:r>
    </w:p>
    <w:p>
      <w:pPr>
        <w:spacing w:after="0" w:line="240" w:lineRule="auto"/>
        <w:ind w:right="110"/>
        <w:jc w:val="both"/>
        <w:rPr>
          <w:rFonts w:ascii="Arial" w:eastAsia="Calibri" w:hAnsi="Arial" w:cs="Arial"/>
          <w:bCs/>
          <w:lang w:val="pt-BR"/>
        </w:rPr>
      </w:pPr>
      <w:r>
        <w:rPr>
          <w:rFonts w:ascii="Arial" w:eastAsia="Calibri" w:hAnsi="Arial" w:cs="Arial"/>
          <w:bCs/>
          <w:lang w:val="pt-BR"/>
        </w:rPr>
        <w:tab/>
        <w:t>Rezultatele finale ale concursului se afisaza in termen de o zi lucratoare de la data afisarii rezultatelor solutionarii contestatiilor pentru ultima proba.</w:t>
      </w:r>
    </w:p>
    <w:p>
      <w:pPr>
        <w:spacing w:after="0" w:line="240" w:lineRule="auto"/>
        <w:ind w:right="110"/>
        <w:jc w:val="both"/>
        <w:rPr>
          <w:rFonts w:ascii="Arial" w:eastAsia="Calibri" w:hAnsi="Arial" w:cs="Arial"/>
          <w:bCs/>
          <w:lang w:val="pt-BR"/>
        </w:rPr>
      </w:pPr>
    </w:p>
    <w:p>
      <w:pPr>
        <w:spacing w:after="0" w:line="240" w:lineRule="auto"/>
        <w:ind w:right="110"/>
        <w:jc w:val="both"/>
        <w:rPr>
          <w:rFonts w:ascii="Arial" w:eastAsia="Calibri" w:hAnsi="Arial" w:cs="Arial"/>
          <w:lang w:val="pt-BR"/>
        </w:rPr>
      </w:pPr>
      <w:r>
        <w:rPr>
          <w:rFonts w:ascii="Arial" w:eastAsia="Calibri" w:hAnsi="Arial" w:cs="Arial"/>
          <w:bCs/>
          <w:lang w:val="pt-BR"/>
        </w:rPr>
        <w:tab/>
      </w:r>
      <w:r>
        <w:rPr>
          <w:rFonts w:ascii="Arial" w:eastAsia="Times New Roman" w:hAnsi="Arial" w:cs="Arial"/>
          <w:lang w:val="pt-BR" w:eastAsia="ro-RO"/>
        </w:rPr>
        <w:t xml:space="preserve">◊ </w:t>
      </w:r>
      <w:r>
        <w:rPr>
          <w:rFonts w:ascii="Arial" w:eastAsia="Calibri" w:hAnsi="Arial" w:cs="Arial"/>
          <w:lang w:val="pt-BR"/>
        </w:rPr>
        <w:t xml:space="preserve">Dupa afisarea rezultatelor obținute la selectia dosarelor de înscriere, proba scrisăși interviu, candidatii nemultumiti pot depune contestatie la </w:t>
      </w:r>
      <w:r>
        <w:rPr>
          <w:rFonts w:ascii="Arial" w:eastAsia="Calibri" w:hAnsi="Arial" w:cs="Arial"/>
          <w:bCs/>
          <w:lang w:val="pt-BR"/>
        </w:rPr>
        <w:t>Compartimentul Stare Civilă și Asistență Socială din cadrul aparatului de specialitate al Primarului comunei Tătulești, județul Olt</w:t>
      </w:r>
      <w:r>
        <w:rPr>
          <w:rFonts w:ascii="Arial" w:eastAsia="Calibri" w:hAnsi="Arial" w:cs="Arial"/>
          <w:lang w:val="pt-BR"/>
        </w:rPr>
        <w:t>, în termen de cel mult o zi lucratoare de la data afisarii rezultatului selectiei dosarelor, respectiv de la data afisarii rezultatului probei scrise și al interviului, sub sanctiunea decaderii din acest drept.</w:t>
      </w:r>
    </w:p>
    <w:p>
      <w:pPr>
        <w:pStyle w:val="Default"/>
        <w:rPr>
          <w:rFonts w:ascii="Arial" w:hAnsi="Arial" w:cs="Arial"/>
          <w:sz w:val="22"/>
          <w:szCs w:val="22"/>
        </w:rPr>
      </w:pPr>
      <w:r>
        <w:rPr>
          <w:rFonts w:ascii="Arial" w:eastAsia="Calibri" w:hAnsi="Arial" w:cs="Arial"/>
          <w:bCs/>
          <w:sz w:val="22"/>
          <w:szCs w:val="22"/>
          <w:lang w:val="pt-BR"/>
        </w:rPr>
        <w:tab/>
      </w:r>
      <w:r>
        <w:rPr>
          <w:rFonts w:ascii="Arial" w:eastAsia="Times New Roman" w:hAnsi="Arial" w:cs="Arial"/>
          <w:sz w:val="22"/>
          <w:szCs w:val="22"/>
          <w:lang w:eastAsia="ro-RO"/>
        </w:rPr>
        <w:t>◊ Comunicarea rezultatelor la fiecare proba a concursului se realizează prin afișare la sediul Primăriei comunei Tătulești și pe site-ul https://www.primariatatulesti.ro.</w:t>
      </w:r>
    </w:p>
    <w:tbl>
      <w:tblPr>
        <w:tblpPr w:leftFromText="180" w:rightFromText="180" w:vertAnchor="page" w:horzAnchor="page" w:tblpX="1218" w:tblpY="565"/>
        <w:tblW w:w="16021" w:type="dxa"/>
        <w:tblLook w:val="04A0"/>
      </w:tblPr>
      <w:tblGrid>
        <w:gridCol w:w="3004"/>
        <w:gridCol w:w="4277"/>
        <w:gridCol w:w="2686"/>
        <w:gridCol w:w="3027"/>
        <w:gridCol w:w="3027"/>
      </w:tblGrid>
      <w:tr>
        <w:trPr>
          <w:trHeight w:val="1271"/>
        </w:trPr>
        <w:tc>
          <w:tcPr>
            <w:tcW w:w="3004" w:type="dxa"/>
            <w:tcBorders>
              <w:top w:val="nil"/>
              <w:left w:val="nil"/>
              <w:bottom w:val="nil"/>
              <w:right w:val="nil"/>
              <w:tl2br w:val="nil"/>
              <w:tr2bl w:val="nil"/>
            </w:tcBorders>
          </w:tcPr>
          <w:p>
            <w:pPr>
              <w:spacing w:after="0" w:line="240" w:lineRule="auto"/>
              <w:jc w:val="center"/>
              <w:rPr>
                <w:rFonts w:ascii="Arial" w:hAnsi="Arial" w:cs="Arial"/>
                <w:lang w:val="ro-RO"/>
              </w:rPr>
            </w:pPr>
          </w:p>
        </w:tc>
        <w:tc>
          <w:tcPr>
            <w:tcW w:w="4277" w:type="dxa"/>
            <w:tcBorders>
              <w:top w:val="nil"/>
              <w:left w:val="nil"/>
              <w:bottom w:val="nil"/>
              <w:right w:val="nil"/>
              <w:tl2br w:val="nil"/>
              <w:tr2bl w:val="nil"/>
            </w:tcBorders>
          </w:tcPr>
          <w:p>
            <w:pPr>
              <w:pStyle w:val="Frspaiere"/>
              <w:jc w:val="center"/>
              <w:rPr>
                <w:rFonts w:ascii="Arial" w:hAnsi="Arial" w:cs="Arial"/>
                <w:i/>
                <w:shd w:val="clear" w:color="auto" w:fill="FFFFFF"/>
                <w:lang w:val="ro-RO"/>
              </w:rPr>
            </w:pPr>
          </w:p>
        </w:tc>
        <w:tc>
          <w:tcPr>
            <w:tcW w:w="2686" w:type="dxa"/>
            <w:tcBorders>
              <w:top w:val="nil"/>
              <w:left w:val="nil"/>
              <w:bottom w:val="nil"/>
              <w:right w:val="nil"/>
              <w:tl2br w:val="nil"/>
              <w:tr2bl w:val="nil"/>
            </w:tcBorders>
          </w:tcPr>
          <w:p>
            <w:pPr>
              <w:spacing w:after="0" w:line="240" w:lineRule="auto"/>
              <w:jc w:val="center"/>
              <w:rPr>
                <w:rFonts w:ascii="Arial" w:hAnsi="Arial" w:cs="Arial"/>
                <w:lang w:val="ro-RO"/>
              </w:rPr>
            </w:pPr>
          </w:p>
        </w:tc>
        <w:tc>
          <w:tcPr>
            <w:tcW w:w="3027" w:type="dxa"/>
            <w:tcBorders>
              <w:top w:val="nil"/>
              <w:left w:val="nil"/>
              <w:bottom w:val="nil"/>
              <w:right w:val="nil"/>
              <w:tl2br w:val="nil"/>
              <w:tr2bl w:val="nil"/>
            </w:tcBorders>
          </w:tcPr>
          <w:p>
            <w:pPr>
              <w:spacing w:after="0" w:line="240" w:lineRule="auto"/>
              <w:jc w:val="center"/>
              <w:rPr>
                <w:rFonts w:ascii="Arial" w:hAnsi="Arial" w:cs="Arial"/>
                <w:lang w:val="ro-RO"/>
              </w:rPr>
            </w:pPr>
          </w:p>
        </w:tc>
        <w:tc>
          <w:tcPr>
            <w:tcW w:w="3027" w:type="dxa"/>
            <w:tcBorders>
              <w:top w:val="nil"/>
              <w:left w:val="nil"/>
              <w:bottom w:val="nil"/>
              <w:right w:val="nil"/>
              <w:tl2br w:val="nil"/>
              <w:tr2bl w:val="nil"/>
            </w:tcBorders>
          </w:tcPr>
          <w:p>
            <w:pPr>
              <w:spacing w:after="0" w:line="240" w:lineRule="auto"/>
              <w:jc w:val="center"/>
              <w:rPr>
                <w:rFonts w:ascii="Arial" w:hAnsi="Arial" w:cs="Arial"/>
                <w:lang w:val="ro-RO"/>
              </w:rPr>
            </w:pPr>
          </w:p>
        </w:tc>
      </w:tr>
    </w:tbl>
    <w:p>
      <w:pPr>
        <w:spacing w:after="0" w:line="240" w:lineRule="auto"/>
        <w:jc w:val="both"/>
        <w:rPr>
          <w:rFonts w:ascii="Arial" w:hAnsi="Arial" w:cs="Arial"/>
          <w:b/>
          <w:bCs/>
          <w:lang w:val="it-IT"/>
        </w:rPr>
      </w:pPr>
    </w:p>
    <w:p>
      <w:pPr>
        <w:pStyle w:val="Listparagraf"/>
        <w:numPr>
          <w:ilvl w:val="0"/>
          <w:numId w:val="17"/>
        </w:numPr>
        <w:spacing w:after="0" w:line="240" w:lineRule="auto"/>
        <w:jc w:val="both"/>
        <w:rPr>
          <w:rFonts w:ascii="Arial" w:hAnsi="Arial" w:cs="Arial"/>
          <w:b/>
          <w:bCs/>
          <w:lang w:val="it-IT"/>
        </w:rPr>
      </w:pPr>
      <w:r>
        <w:rPr>
          <w:rFonts w:ascii="Arial" w:hAnsi="Arial" w:cs="Arial"/>
          <w:b/>
          <w:bCs/>
          <w:lang w:val="it-IT"/>
        </w:rPr>
        <w:t xml:space="preserve">BIBLIOGRAFIE </w:t>
      </w:r>
    </w:p>
    <w:p>
      <w:pPr>
        <w:spacing w:after="0" w:line="240" w:lineRule="auto"/>
        <w:jc w:val="both"/>
        <w:rPr>
          <w:rFonts w:ascii="Arial" w:hAnsi="Arial" w:cs="Arial"/>
          <w:b/>
          <w:bCs/>
          <w:lang w:val="it-IT"/>
        </w:rPr>
      </w:pPr>
    </w:p>
    <w:p>
      <w:pPr>
        <w:pStyle w:val="Default"/>
        <w:jc w:val="both"/>
        <w:rPr>
          <w:rFonts w:ascii="Arial" w:hAnsi="Arial" w:cs="Arial"/>
          <w:sz w:val="22"/>
          <w:szCs w:val="22"/>
        </w:rPr>
      </w:pPr>
      <w:r>
        <w:rPr>
          <w:rFonts w:ascii="Arial" w:hAnsi="Arial" w:cs="Arial"/>
          <w:sz w:val="22"/>
          <w:szCs w:val="22"/>
        </w:rPr>
        <w:t>1) Lucreția Titircă: Urgențe medico-chirurgicale –Sinteze-Editura medicală, București 2023;</w:t>
      </w:r>
    </w:p>
    <w:p>
      <w:pPr>
        <w:pStyle w:val="Default"/>
        <w:jc w:val="both"/>
        <w:rPr>
          <w:rFonts w:ascii="Arial" w:hAnsi="Arial" w:cs="Arial"/>
          <w:sz w:val="22"/>
          <w:szCs w:val="22"/>
        </w:rPr>
      </w:pPr>
      <w:r>
        <w:rPr>
          <w:rFonts w:ascii="Arial" w:hAnsi="Arial" w:cs="Arial"/>
          <w:sz w:val="22"/>
          <w:szCs w:val="22"/>
        </w:rPr>
        <w:t xml:space="preserve">2) C. Bocârnea: Boli infecțioase si epidemiologie: Ed.Info-team, 1993; </w:t>
      </w:r>
    </w:p>
    <w:p>
      <w:pPr>
        <w:pStyle w:val="Default"/>
        <w:jc w:val="both"/>
        <w:rPr>
          <w:rFonts w:ascii="Arial" w:hAnsi="Arial" w:cs="Arial"/>
          <w:sz w:val="22"/>
          <w:szCs w:val="22"/>
        </w:rPr>
      </w:pPr>
      <w:r>
        <w:rPr>
          <w:rFonts w:ascii="Arial" w:hAnsi="Arial" w:cs="Arial"/>
          <w:sz w:val="22"/>
          <w:szCs w:val="22"/>
        </w:rPr>
        <w:t xml:space="preserve">3) Ordinul ministrului sănătății nr.1226/2012 pentru aprobarea Normelor tehnice privind gestionarea deșeurilor rezultate din activități medicale și a Metodologiei de culegere a datelor pentru baza națională de date privind deșeurile rezultate din activități medicale - Anexele nr.1 și nr.3 </w:t>
      </w:r>
    </w:p>
    <w:p>
      <w:pPr>
        <w:pStyle w:val="Default"/>
        <w:jc w:val="both"/>
        <w:rPr>
          <w:rFonts w:ascii="Arial" w:hAnsi="Arial" w:cs="Arial"/>
          <w:sz w:val="22"/>
          <w:szCs w:val="22"/>
        </w:rPr>
      </w:pPr>
      <w:r>
        <w:rPr>
          <w:rFonts w:ascii="Arial" w:hAnsi="Arial" w:cs="Arial"/>
          <w:sz w:val="22"/>
          <w:szCs w:val="22"/>
        </w:rPr>
        <w:t xml:space="preserve">4) Legea nr.46/2003 privind drepturile pacientului, cu modificările și completările ulterioare; </w:t>
      </w:r>
    </w:p>
    <w:p>
      <w:pPr>
        <w:pStyle w:val="Default"/>
        <w:rPr>
          <w:rFonts w:ascii="Arial" w:hAnsi="Arial" w:cs="Arial"/>
          <w:sz w:val="22"/>
          <w:szCs w:val="22"/>
        </w:rPr>
      </w:pPr>
      <w:r>
        <w:rPr>
          <w:rFonts w:ascii="Arial" w:hAnsi="Arial" w:cs="Arial"/>
          <w:sz w:val="22"/>
          <w:szCs w:val="22"/>
        </w:rPr>
        <w:t xml:space="preserve">5) Ordinul ministrului sănătăţii nr.1410/2016 privind aprobarea Normelor de aplicare a Legii drepturilor </w:t>
      </w:r>
    </w:p>
    <w:p>
      <w:pPr>
        <w:pStyle w:val="Default"/>
        <w:jc w:val="both"/>
        <w:rPr>
          <w:rFonts w:ascii="Arial" w:hAnsi="Arial" w:cs="Arial"/>
          <w:sz w:val="22"/>
          <w:szCs w:val="22"/>
        </w:rPr>
      </w:pPr>
      <w:r>
        <w:rPr>
          <w:rFonts w:ascii="Arial" w:hAnsi="Arial" w:cs="Arial"/>
          <w:sz w:val="22"/>
          <w:szCs w:val="22"/>
        </w:rPr>
        <w:t xml:space="preserve">pacientului nr.46/2003, cu modificările și completările ulterioare; </w:t>
      </w:r>
    </w:p>
    <w:p>
      <w:pPr>
        <w:pStyle w:val="Default"/>
        <w:jc w:val="both"/>
        <w:rPr>
          <w:rFonts w:ascii="Arial" w:hAnsi="Arial" w:cs="Arial"/>
          <w:sz w:val="22"/>
          <w:szCs w:val="22"/>
        </w:rPr>
      </w:pPr>
      <w:r>
        <w:rPr>
          <w:rFonts w:ascii="Arial" w:hAnsi="Arial" w:cs="Arial"/>
          <w:sz w:val="22"/>
          <w:szCs w:val="22"/>
        </w:rPr>
        <w:lastRenderedPageBreak/>
        <w:t xml:space="preserve">6) Ordonanţa de urgență a Guvernului nr.144/28.10.2008 privind exercitarea profesiei de asistent medical </w:t>
      </w:r>
    </w:p>
    <w:p>
      <w:pPr>
        <w:pStyle w:val="Default"/>
        <w:jc w:val="both"/>
        <w:rPr>
          <w:rFonts w:ascii="Arial" w:hAnsi="Arial" w:cs="Arial"/>
          <w:sz w:val="22"/>
          <w:szCs w:val="22"/>
        </w:rPr>
      </w:pPr>
      <w:r>
        <w:rPr>
          <w:rFonts w:ascii="Arial" w:hAnsi="Arial" w:cs="Arial"/>
          <w:sz w:val="22"/>
          <w:szCs w:val="22"/>
        </w:rPr>
        <w:t xml:space="preserve">generalist, a profesiei de moaşăşi a profesiei de asistent medical, precum si organizarea şi funcționarea Ordinului Asistenților Medicali Generaliști, Moașelor şi Asistenților Medicali din România, aprobată prin Legea nr.53/2014, cu modificările și completările ulterioare; </w:t>
      </w:r>
    </w:p>
    <w:p>
      <w:pPr>
        <w:pStyle w:val="Default"/>
        <w:jc w:val="both"/>
        <w:rPr>
          <w:rFonts w:ascii="Arial" w:hAnsi="Arial" w:cs="Arial"/>
          <w:sz w:val="22"/>
          <w:szCs w:val="22"/>
        </w:rPr>
      </w:pPr>
      <w:r>
        <w:rPr>
          <w:rFonts w:ascii="Arial" w:hAnsi="Arial" w:cs="Arial"/>
          <w:sz w:val="22"/>
          <w:szCs w:val="22"/>
        </w:rPr>
        <w:t xml:space="preserve">7) Codul de etică si deontologie al asistentului medical generalist, al moașei şi al asistentului medical din România, adoptat prin Hotărârea Adunării generale naționale a Ordinului Asistenților Medicali Generaliști, Moașelor şi  Asistenților Medicali din România nr.2/9 iulie 2009, cu modificările și completările ulterioare; </w:t>
      </w:r>
    </w:p>
    <w:p>
      <w:pPr>
        <w:pStyle w:val="Default"/>
        <w:jc w:val="both"/>
        <w:rPr>
          <w:rFonts w:ascii="Arial" w:hAnsi="Arial" w:cs="Arial"/>
          <w:sz w:val="22"/>
          <w:szCs w:val="22"/>
        </w:rPr>
      </w:pPr>
      <w:r>
        <w:rPr>
          <w:rFonts w:ascii="Arial" w:hAnsi="Arial" w:cs="Arial"/>
          <w:sz w:val="22"/>
          <w:szCs w:val="22"/>
        </w:rPr>
        <w:t>8) Ordinul ministrului sănătăţii nr.1142/03 octombrie 2013 privind aprobarea procedurilor de practică pentru asistenți medicali generaliști, Capitolele 11.1, 11.2, 11.3, 11.5, 14.7, 14.8, 14.9, 14.10, 14.11, 15.6, 21.1, 21.2,21.3, 21.4, 21.5, 21.6, 22.5. 22.6, 23.1 (litera b, c, d, e), 23.2, 23.3, 23.6, 24;</w:t>
      </w:r>
    </w:p>
    <w:p>
      <w:pPr>
        <w:pStyle w:val="Default"/>
        <w:jc w:val="both"/>
        <w:rPr>
          <w:rFonts w:ascii="Arial" w:hAnsi="Arial" w:cs="Arial"/>
          <w:sz w:val="22"/>
          <w:szCs w:val="22"/>
        </w:rPr>
      </w:pPr>
      <w:r>
        <w:rPr>
          <w:rFonts w:ascii="Arial" w:hAnsi="Arial" w:cs="Arial"/>
          <w:sz w:val="22"/>
          <w:szCs w:val="22"/>
        </w:rPr>
        <w:t xml:space="preserve">9) Ordonanța de urgență a Guvernului nr.18/01.03.2017 privind asistența medicală comunitară aprobată prin Legea nr.180/2017, cu modificările şi completările ulterioare; </w:t>
      </w:r>
    </w:p>
    <w:p>
      <w:pPr>
        <w:pStyle w:val="Default"/>
        <w:jc w:val="both"/>
        <w:rPr>
          <w:rFonts w:ascii="Arial" w:hAnsi="Arial" w:cs="Arial"/>
          <w:sz w:val="22"/>
          <w:szCs w:val="22"/>
        </w:rPr>
      </w:pPr>
      <w:r>
        <w:rPr>
          <w:rFonts w:ascii="Arial" w:hAnsi="Arial" w:cs="Arial"/>
          <w:sz w:val="22"/>
          <w:szCs w:val="22"/>
        </w:rPr>
        <w:t xml:space="preserve">10) Hotărârea Guvernului nr.324/2019 pentru aprobarea Normelor metodologice privind organizarea,funcționarea şi finanțarea activității de asistență medicală comunitară; </w:t>
      </w:r>
    </w:p>
    <w:p>
      <w:pPr>
        <w:pStyle w:val="Default"/>
        <w:jc w:val="both"/>
        <w:rPr>
          <w:rFonts w:ascii="Arial" w:hAnsi="Arial" w:cs="Arial"/>
          <w:sz w:val="22"/>
          <w:szCs w:val="22"/>
        </w:rPr>
      </w:pPr>
      <w:r>
        <w:rPr>
          <w:rFonts w:ascii="Arial" w:hAnsi="Arial" w:cs="Arial"/>
          <w:sz w:val="22"/>
          <w:szCs w:val="22"/>
        </w:rPr>
        <w:t xml:space="preserve">11) Ordinul ministrului sănătății nr.2931/2021 privind aprobarea Manualului centrelor comunitare integrate; </w:t>
      </w:r>
    </w:p>
    <w:p>
      <w:pPr>
        <w:pStyle w:val="Default"/>
        <w:jc w:val="both"/>
        <w:rPr>
          <w:rFonts w:ascii="Arial" w:hAnsi="Arial" w:cs="Arial"/>
          <w:sz w:val="22"/>
          <w:szCs w:val="22"/>
        </w:rPr>
      </w:pPr>
      <w:r>
        <w:rPr>
          <w:rFonts w:ascii="Arial" w:hAnsi="Arial" w:cs="Arial"/>
          <w:sz w:val="22"/>
          <w:szCs w:val="22"/>
        </w:rPr>
        <w:t xml:space="preserve">12) Ordinul ministrului sănătății și al ministrului dezvoltării, lucrărilor publice și administrației nr. 1.282/728/2023 privind aprobarea Modelului de protocol-cadru de colaborare între unitatea/subdiviziunea administrativ-teritorială și cabinetele de medicină de familie care deservesc populația; </w:t>
      </w:r>
    </w:p>
    <w:p>
      <w:pPr>
        <w:pStyle w:val="Default"/>
        <w:jc w:val="both"/>
        <w:rPr>
          <w:rFonts w:ascii="Arial" w:hAnsi="Arial" w:cs="Arial"/>
          <w:sz w:val="22"/>
          <w:szCs w:val="22"/>
        </w:rPr>
      </w:pPr>
      <w:r>
        <w:rPr>
          <w:rFonts w:ascii="Arial" w:hAnsi="Arial" w:cs="Arial"/>
          <w:sz w:val="22"/>
          <w:szCs w:val="22"/>
        </w:rPr>
        <w:t xml:space="preserve">13) Ordinul Ministrului Muncii și Justiției Sociale, Ministrului Sănătății și al Ministrului Educației Naționale nr.393/630/4236/2017 pentru aprobarea Protocolului de colaborare în vederea implementării serviciilor </w:t>
      </w:r>
    </w:p>
    <w:p>
      <w:pPr>
        <w:pStyle w:val="Default"/>
        <w:jc w:val="both"/>
        <w:rPr>
          <w:rFonts w:ascii="Arial" w:hAnsi="Arial" w:cs="Arial"/>
          <w:sz w:val="22"/>
          <w:szCs w:val="22"/>
        </w:rPr>
      </w:pPr>
      <w:r>
        <w:rPr>
          <w:rFonts w:ascii="Arial" w:hAnsi="Arial" w:cs="Arial"/>
          <w:sz w:val="22"/>
          <w:szCs w:val="22"/>
        </w:rPr>
        <w:t>comunitare integrate necesare prevenirii excluziunii sociale şi combaterii sărăciei</w:t>
      </w:r>
    </w:p>
    <w:p>
      <w:pPr>
        <w:pStyle w:val="Default"/>
        <w:jc w:val="both"/>
        <w:rPr>
          <w:rFonts w:ascii="Arial" w:hAnsi="Arial" w:cs="Arial"/>
          <w:sz w:val="22"/>
          <w:szCs w:val="22"/>
        </w:rPr>
      </w:pPr>
      <w:r>
        <w:rPr>
          <w:rFonts w:ascii="Arial" w:hAnsi="Arial" w:cs="Arial"/>
          <w:sz w:val="22"/>
          <w:szCs w:val="22"/>
        </w:rPr>
        <w:t>14) Ghid metodologic privind furnizarea serviciilor de asistență medicală comunitară de către asistentulmedical comunitar, aprobat prin Ordinul ministrului sănătății nr.740/2024;</w:t>
      </w:r>
    </w:p>
    <w:p>
      <w:pPr>
        <w:pStyle w:val="Default"/>
        <w:jc w:val="both"/>
        <w:rPr>
          <w:rFonts w:ascii="Arial" w:hAnsi="Arial" w:cs="Arial"/>
          <w:sz w:val="22"/>
          <w:szCs w:val="22"/>
        </w:rPr>
      </w:pPr>
      <w:r>
        <w:rPr>
          <w:rFonts w:ascii="Arial" w:hAnsi="Arial" w:cs="Arial"/>
          <w:sz w:val="22"/>
          <w:szCs w:val="22"/>
        </w:rPr>
        <w:t xml:space="preserve">15) Legea nr.53/2003 – Codul Muncii, republicat, cu modificările și completările ulterioare; </w:t>
      </w:r>
    </w:p>
    <w:p>
      <w:pPr>
        <w:shd w:val="clear" w:color="auto" w:fill="FFFFFF"/>
        <w:spacing w:after="0" w:line="240" w:lineRule="auto"/>
        <w:jc w:val="both"/>
        <w:textAlignment w:val="baseline"/>
        <w:rPr>
          <w:rFonts w:ascii="Arial" w:hAnsi="Arial" w:cs="Arial"/>
          <w:lang w:val="it-IT"/>
        </w:rPr>
      </w:pPr>
      <w:r>
        <w:rPr>
          <w:rFonts w:ascii="Arial" w:hAnsi="Arial" w:cs="Arial"/>
          <w:lang w:val="it-IT"/>
        </w:rPr>
        <w:t xml:space="preserve">16) Ordonanța de urgență a Guvernului nr.57/2019 privind Codul administrativ, cu modificările și completările ulterioare; </w:t>
      </w:r>
    </w:p>
    <w:p>
      <w:pPr>
        <w:shd w:val="clear" w:color="auto" w:fill="FFFFFF"/>
        <w:spacing w:after="0" w:line="240" w:lineRule="auto"/>
        <w:textAlignment w:val="baseline"/>
        <w:rPr>
          <w:rFonts w:ascii="Arial" w:eastAsia="Times New Roman" w:hAnsi="Arial" w:cs="Arial"/>
          <w:b/>
          <w:bCs/>
          <w:color w:val="333333"/>
          <w:sz w:val="21"/>
          <w:szCs w:val="21"/>
          <w:bdr w:val="none" w:sz="0" w:space="0" w:color="auto" w:frame="1"/>
          <w:lang w:val="ro-RO" w:eastAsia="ro-RO"/>
        </w:rPr>
      </w:pPr>
      <w:r>
        <w:rPr>
          <w:rFonts w:ascii="Arial" w:eastAsia="Times New Roman" w:hAnsi="Arial" w:cs="Arial"/>
          <w:color w:val="333333"/>
          <w:sz w:val="21"/>
          <w:szCs w:val="21"/>
          <w:lang w:val="ro-RO" w:eastAsia="ro-RO"/>
        </w:rPr>
        <w:t>                             </w:t>
      </w:r>
      <w:r>
        <w:rPr>
          <w:rFonts w:ascii="Arial" w:eastAsia="Times New Roman" w:hAnsi="Arial" w:cs="Arial"/>
          <w:b/>
          <w:bCs/>
          <w:color w:val="333333"/>
          <w:sz w:val="21"/>
          <w:szCs w:val="21"/>
          <w:bdr w:val="none" w:sz="0" w:space="0" w:color="auto" w:frame="1"/>
          <w:lang w:val="ro-RO" w:eastAsia="ro-RO"/>
        </w:rPr>
        <w:t>    </w:t>
      </w:r>
    </w:p>
    <w:p>
      <w:pPr>
        <w:pStyle w:val="Listparagraf"/>
        <w:numPr>
          <w:ilvl w:val="0"/>
          <w:numId w:val="17"/>
        </w:numPr>
        <w:shd w:val="clear" w:color="auto" w:fill="FFFFFF"/>
        <w:spacing w:after="0" w:line="240" w:lineRule="auto"/>
        <w:textAlignment w:val="baseline"/>
        <w:rPr>
          <w:rFonts w:ascii="Arial" w:eastAsia="Times New Roman" w:hAnsi="Arial" w:cs="Arial"/>
          <w:b/>
          <w:bCs/>
          <w:color w:val="333333"/>
          <w:sz w:val="21"/>
          <w:szCs w:val="21"/>
          <w:bdr w:val="none" w:sz="0" w:space="0" w:color="auto" w:frame="1"/>
          <w:lang w:val="ro-RO" w:eastAsia="ro-RO"/>
        </w:rPr>
      </w:pPr>
      <w:r>
        <w:rPr>
          <w:rFonts w:ascii="Arial" w:eastAsia="Times New Roman" w:hAnsi="Arial" w:cs="Arial"/>
          <w:b/>
          <w:bCs/>
          <w:color w:val="333333"/>
          <w:sz w:val="21"/>
          <w:szCs w:val="21"/>
          <w:bdr w:val="none" w:sz="0" w:space="0" w:color="auto" w:frame="1"/>
          <w:lang w:val="ro-RO" w:eastAsia="ro-RO"/>
        </w:rPr>
        <w:t>TEMATICA</w:t>
      </w:r>
    </w:p>
    <w:p>
      <w:pPr>
        <w:shd w:val="clear" w:color="auto" w:fill="FFFFFF"/>
        <w:spacing w:after="0" w:line="240" w:lineRule="auto"/>
        <w:textAlignment w:val="baseline"/>
        <w:rPr>
          <w:rFonts w:ascii="Arial" w:eastAsia="Times New Roman" w:hAnsi="Arial" w:cs="Arial"/>
          <w:b/>
          <w:bCs/>
          <w:color w:val="333333"/>
          <w:sz w:val="21"/>
          <w:szCs w:val="21"/>
          <w:bdr w:val="none" w:sz="0" w:space="0" w:color="auto" w:frame="1"/>
          <w:lang w:val="ro-RO" w:eastAsia="ro-RO"/>
        </w:rPr>
      </w:pPr>
    </w:p>
    <w:tbl>
      <w:tblPr>
        <w:tblStyle w:val="GrilTabel"/>
        <w:tblW w:w="10343" w:type="dxa"/>
        <w:tblLook w:val="04A0"/>
      </w:tblPr>
      <w:tblGrid>
        <w:gridCol w:w="571"/>
        <w:gridCol w:w="4466"/>
        <w:gridCol w:w="5306"/>
      </w:tblGrid>
      <w:tr>
        <w:tc>
          <w:tcPr>
            <w:tcW w:w="571" w:type="dxa"/>
          </w:tcPr>
          <w:p>
            <w:pPr>
              <w:textAlignment w:val="baseline"/>
              <w:rPr>
                <w:rFonts w:ascii="Arial" w:eastAsia="Times New Roman" w:hAnsi="Arial" w:cs="Arial"/>
                <w:b/>
                <w:bCs/>
                <w:color w:val="333333"/>
                <w:sz w:val="21"/>
                <w:szCs w:val="21"/>
                <w:bdr w:val="none" w:sz="0" w:space="0" w:color="auto" w:frame="1"/>
                <w:lang w:val="ro-RO" w:eastAsia="ro-RO"/>
              </w:rPr>
            </w:pPr>
            <w:r>
              <w:rPr>
                <w:rFonts w:ascii="Arial" w:eastAsia="Times New Roman" w:hAnsi="Arial" w:cs="Arial"/>
                <w:b/>
                <w:bCs/>
                <w:color w:val="333333"/>
                <w:sz w:val="21"/>
                <w:szCs w:val="21"/>
                <w:bdr w:val="none" w:sz="0" w:space="0" w:color="auto" w:frame="1"/>
                <w:lang w:val="ro-RO" w:eastAsia="ro-RO"/>
              </w:rPr>
              <w:t>Nr.</w:t>
            </w:r>
          </w:p>
          <w:p>
            <w:pPr>
              <w:textAlignment w:val="baseline"/>
              <w:rPr>
                <w:rFonts w:ascii="Arial" w:eastAsia="Times New Roman" w:hAnsi="Arial" w:cs="Arial"/>
                <w:b/>
                <w:bCs/>
                <w:color w:val="333333"/>
                <w:sz w:val="21"/>
                <w:szCs w:val="21"/>
                <w:bdr w:val="none" w:sz="0" w:space="0" w:color="auto" w:frame="1"/>
                <w:lang w:val="ro-RO" w:eastAsia="ro-RO"/>
              </w:rPr>
            </w:pPr>
            <w:r>
              <w:rPr>
                <w:rFonts w:ascii="Arial" w:eastAsia="Times New Roman" w:hAnsi="Arial" w:cs="Arial"/>
                <w:b/>
                <w:bCs/>
                <w:color w:val="333333"/>
                <w:sz w:val="21"/>
                <w:szCs w:val="21"/>
                <w:bdr w:val="none" w:sz="0" w:space="0" w:color="auto" w:frame="1"/>
                <w:lang w:val="ro-RO" w:eastAsia="ro-RO"/>
              </w:rPr>
              <w:t>crt.</w:t>
            </w:r>
          </w:p>
        </w:tc>
        <w:tc>
          <w:tcPr>
            <w:tcW w:w="4466" w:type="dxa"/>
          </w:tcPr>
          <w:p>
            <w:pPr>
              <w:textAlignment w:val="baseline"/>
              <w:rPr>
                <w:rFonts w:ascii="Arial" w:eastAsia="Times New Roman" w:hAnsi="Arial" w:cs="Arial"/>
                <w:b/>
                <w:bCs/>
                <w:color w:val="333333"/>
                <w:sz w:val="21"/>
                <w:szCs w:val="21"/>
                <w:bdr w:val="none" w:sz="0" w:space="0" w:color="auto" w:frame="1"/>
                <w:lang w:val="ro-RO" w:eastAsia="ro-RO"/>
              </w:rPr>
            </w:pPr>
            <w:r>
              <w:rPr>
                <w:rFonts w:ascii="Arial" w:eastAsia="Times New Roman" w:hAnsi="Arial" w:cs="Arial"/>
                <w:b/>
                <w:bCs/>
                <w:color w:val="333333"/>
                <w:sz w:val="21"/>
                <w:szCs w:val="21"/>
                <w:bdr w:val="none" w:sz="0" w:space="0" w:color="auto" w:frame="1"/>
                <w:lang w:val="ro-RO" w:eastAsia="ro-RO"/>
              </w:rPr>
              <w:t>TEMATICA</w:t>
            </w:r>
          </w:p>
        </w:tc>
        <w:tc>
          <w:tcPr>
            <w:tcW w:w="5306" w:type="dxa"/>
          </w:tcPr>
          <w:p>
            <w:pPr>
              <w:textAlignment w:val="baseline"/>
              <w:rPr>
                <w:rFonts w:ascii="Arial" w:eastAsia="Times New Roman" w:hAnsi="Arial" w:cs="Arial"/>
                <w:b/>
                <w:bCs/>
                <w:color w:val="333333"/>
                <w:sz w:val="21"/>
                <w:szCs w:val="21"/>
                <w:bdr w:val="none" w:sz="0" w:space="0" w:color="auto" w:frame="1"/>
                <w:lang w:val="ro-RO" w:eastAsia="ro-RO"/>
              </w:rPr>
            </w:pPr>
            <w:r>
              <w:rPr>
                <w:rFonts w:ascii="Arial" w:eastAsia="Times New Roman" w:hAnsi="Arial" w:cs="Arial"/>
                <w:b/>
                <w:bCs/>
                <w:color w:val="333333"/>
                <w:sz w:val="21"/>
                <w:szCs w:val="21"/>
                <w:bdr w:val="none" w:sz="0" w:space="0" w:color="auto" w:frame="1"/>
                <w:lang w:val="ro-RO" w:eastAsia="ro-RO"/>
              </w:rPr>
              <w:t>BIBLIOGRAFIA</w:t>
            </w:r>
          </w:p>
        </w:tc>
      </w:tr>
      <w:tr>
        <w:tc>
          <w:tcPr>
            <w:tcW w:w="571"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1.</w:t>
            </w:r>
          </w:p>
        </w:tc>
        <w:tc>
          <w:tcPr>
            <w:tcW w:w="4466" w:type="dxa"/>
          </w:tcPr>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1.Urgențele aparatului respirator (1.1.Insuficiența respiratorie acută, 1.2. Criza de astm bronșic)</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2.Urgențele aparatului cardiovascular (2.3.Infarctul miocardic acut (I.M.A), 2.6. Resuscitarea cardiorespiratorie)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3.Urgențele abdominale (3.1. Colica biliară)</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4.Urgențele renale și urologice (4.1. Insuficiența renală acută (I.R.A.)</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7.Urgențele în pediatrie;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12. Traumatismele;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Socul anafilactic-tablou clinic, conduita de urgenta</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Arsurile termice ingrijirile acordate bolnavilor arsi</w:t>
            </w:r>
          </w:p>
        </w:tc>
        <w:tc>
          <w:tcPr>
            <w:tcW w:w="5306" w:type="dxa"/>
          </w:tcPr>
          <w:p>
            <w:pPr>
              <w:pStyle w:val="Default"/>
              <w:jc w:val="both"/>
              <w:rPr>
                <w:rFonts w:ascii="Arial" w:hAnsi="Arial" w:cs="Arial"/>
                <w:sz w:val="22"/>
                <w:szCs w:val="22"/>
              </w:rPr>
            </w:pPr>
            <w:r>
              <w:rPr>
                <w:rFonts w:ascii="Arial" w:hAnsi="Arial" w:cs="Arial"/>
                <w:sz w:val="22"/>
                <w:szCs w:val="22"/>
              </w:rPr>
              <w:t xml:space="preserve">1) LucreţiaTitirică: Urgenţemedico-chirurgicale –Sinteze-Editura medicală, Bucureşti 2023 </w:t>
            </w:r>
          </w:p>
          <w:p>
            <w:pPr>
              <w:textAlignment w:val="baseline"/>
              <w:rPr>
                <w:rFonts w:ascii="Arial" w:eastAsia="Times New Roman" w:hAnsi="Arial" w:cs="Arial"/>
                <w:color w:val="333333"/>
                <w:bdr w:val="none" w:sz="0" w:space="0" w:color="auto" w:frame="1"/>
                <w:lang w:val="ro-RO" w:eastAsia="ro-RO"/>
              </w:rPr>
            </w:pP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2.</w:t>
            </w:r>
          </w:p>
        </w:tc>
        <w:tc>
          <w:tcPr>
            <w:tcW w:w="4466" w:type="dxa"/>
          </w:tcPr>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Scarlatina- etiologie, simpomatologie, tratament igienico-dietetic, profilaxie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lastRenderedPageBreak/>
              <w:t>Rujeola- etiologie, simptomatologie, profilaxie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Varicela- etiologie, simptomatologie, profilaxie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Tusea convulsiva- etiologie, simptomatologie, profilaxie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Gripa- etiologie, simptomatologie, profilaxie</w:t>
            </w:r>
          </w:p>
          <w:p>
            <w:pPr>
              <w:textAlignment w:val="baseline"/>
              <w:rPr>
                <w:rFonts w:ascii="Arial" w:eastAsia="Times New Roman" w:hAnsi="Arial" w:cs="Arial"/>
                <w:bdr w:val="none" w:sz="0" w:space="0" w:color="auto" w:frame="1"/>
                <w:lang w:val="ro-RO" w:eastAsia="ro-RO"/>
              </w:rPr>
            </w:pPr>
            <w:r>
              <w:rPr>
                <w:rFonts w:ascii="Arial" w:eastAsia="Times New Roman" w:hAnsi="Arial" w:cs="Arial"/>
                <w:bdr w:val="none" w:sz="0" w:space="0" w:color="auto" w:frame="1"/>
                <w:lang w:val="ro-RO" w:eastAsia="ro-RO"/>
              </w:rPr>
              <w:t>Tuberculoza- etiologie, simptomatologie, profilaxie</w:t>
            </w:r>
          </w:p>
        </w:tc>
        <w:tc>
          <w:tcPr>
            <w:tcW w:w="5306" w:type="dxa"/>
          </w:tcPr>
          <w:p>
            <w:pPr>
              <w:pStyle w:val="Default"/>
              <w:jc w:val="both"/>
              <w:rPr>
                <w:rFonts w:ascii="Arial" w:eastAsia="Times New Roman" w:hAnsi="Arial" w:cs="Arial"/>
                <w:color w:val="333333"/>
                <w:sz w:val="22"/>
                <w:szCs w:val="22"/>
                <w:bdr w:val="none" w:sz="0" w:space="0" w:color="auto" w:frame="1"/>
                <w:lang w:eastAsia="ro-RO"/>
              </w:rPr>
            </w:pPr>
            <w:r>
              <w:rPr>
                <w:rFonts w:ascii="Arial" w:hAnsi="Arial" w:cs="Arial"/>
                <w:sz w:val="22"/>
                <w:szCs w:val="22"/>
              </w:rPr>
              <w:lastRenderedPageBreak/>
              <w:t xml:space="preserve">2) C. Bocârnea: Boli infecţioase si epidemiologie: Ed.Info-team, 1993;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lastRenderedPageBreak/>
              <w:t>3.</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Anexele 1 și 3;</w:t>
            </w:r>
          </w:p>
        </w:tc>
        <w:tc>
          <w:tcPr>
            <w:tcW w:w="530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3) Ordinul ministrului sănătăţii nr. 1226/2012 pentruaprobarea Normelor tehnice privind gestionarea deșeurilor rezultate din activități medicale și a Metodologiei de culegere a datelor pentru baza națională de date privind deșeurile rezultate din activități medicale - Anexele 1 și 3;</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4.</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4) Legea nr. 46/2003 privind drepturile pacientului, cu modificările și completările ulterioare;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5.</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5) Ordinul ministrului sănătăţii nr. 1410/2016 privind aprobarea Normelor de aplicare a Legii drepturilor     pacientului nr. 46/2003, cu modificările și completările ulterioare;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6.</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Capitolul I Secțiunea 1 și 3</w:t>
            </w:r>
          </w:p>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Capitolul II Secțiunea 1, 2 și 3</w:t>
            </w:r>
          </w:p>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Capitolul III</w:t>
            </w:r>
          </w:p>
        </w:tc>
        <w:tc>
          <w:tcPr>
            <w:tcW w:w="5306" w:type="dxa"/>
          </w:tcPr>
          <w:p>
            <w:pPr>
              <w:pStyle w:val="Default"/>
              <w:jc w:val="both"/>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6) Ordonanţa de urgenţă a Guvernului nr.144/28.10.2008 privind exercitarea profesiei de asistent medical  generalist, a profesiei de moaşăşi a profesiei de asistent medical, precum si organizarea şifuncţionarea Ordinului Asistenţilor Medicali Generalişti, MoaşelorşiAsistenţilor Medicali din România, aprobată prin Legea nr.53/2014, cu modificările și completările ulterioare;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7.</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 xml:space="preserve">Integral </w:t>
            </w:r>
          </w:p>
        </w:tc>
        <w:tc>
          <w:tcPr>
            <w:tcW w:w="5306" w:type="dxa"/>
          </w:tcPr>
          <w:p>
            <w:pPr>
              <w:pStyle w:val="Default"/>
              <w:jc w:val="both"/>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7) Codul de etică si deontologie al asistentului medical generalist, al moaşeişi al asistentului medical din România, Adoptat prin Hotărârea Adunării generale naţionale a Ordinului Asistenţilor Medicali Generaliști, Moaşelorşisistenţilor Medicali din România nr.2/9 iulie 2009, cu modificările și completările ulterioare;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8.</w:t>
            </w:r>
          </w:p>
        </w:tc>
        <w:tc>
          <w:tcPr>
            <w:tcW w:w="4466" w:type="dxa"/>
          </w:tcPr>
          <w:p>
            <w:pPr>
              <w:pStyle w:val="Default"/>
              <w:jc w:val="both"/>
              <w:rPr>
                <w:rFonts w:ascii="Arial" w:hAnsi="Arial" w:cs="Arial"/>
                <w:sz w:val="22"/>
                <w:szCs w:val="22"/>
              </w:rPr>
            </w:pPr>
            <w:r>
              <w:rPr>
                <w:rFonts w:ascii="Arial" w:hAnsi="Arial" w:cs="Arial"/>
                <w:sz w:val="22"/>
                <w:szCs w:val="22"/>
              </w:rPr>
              <w:t xml:space="preserve">Capitolele 11.1, 11.2, 11.3, 11.5, 14.7, 14.8, 14.9, 14.10, 14.11, 15.6, 21.1, 21.2, </w:t>
            </w:r>
          </w:p>
          <w:p>
            <w:pPr>
              <w:textAlignment w:val="baseline"/>
              <w:rPr>
                <w:rFonts w:ascii="Arial" w:eastAsia="Times New Roman" w:hAnsi="Arial" w:cs="Arial"/>
                <w:color w:val="333333"/>
                <w:bdr w:val="none" w:sz="0" w:space="0" w:color="auto" w:frame="1"/>
                <w:lang w:val="ro-RO" w:eastAsia="ro-RO"/>
              </w:rPr>
            </w:pPr>
            <w:r>
              <w:rPr>
                <w:rFonts w:ascii="Arial" w:hAnsi="Arial" w:cs="Arial"/>
                <w:lang w:val="pt-BR"/>
              </w:rPr>
              <w:t>21.3, 21.4, 21.5, 21.6, 22.5. 22.6, 23.1 (litera b, c, d, e), 23.2, 23.3, 23.6, 24 ;</w:t>
            </w:r>
          </w:p>
        </w:tc>
        <w:tc>
          <w:tcPr>
            <w:tcW w:w="5306" w:type="dxa"/>
          </w:tcPr>
          <w:p>
            <w:pPr>
              <w:pStyle w:val="Default"/>
              <w:jc w:val="both"/>
              <w:rPr>
                <w:rFonts w:ascii="Arial" w:eastAsia="Times New Roman" w:hAnsi="Arial" w:cs="Arial"/>
                <w:color w:val="333333"/>
                <w:sz w:val="22"/>
                <w:szCs w:val="22"/>
                <w:bdr w:val="none" w:sz="0" w:space="0" w:color="auto" w:frame="1"/>
                <w:lang w:eastAsia="ro-RO"/>
              </w:rPr>
            </w:pPr>
            <w:r>
              <w:rPr>
                <w:rFonts w:ascii="Arial" w:hAnsi="Arial" w:cs="Arial"/>
                <w:sz w:val="22"/>
                <w:szCs w:val="22"/>
              </w:rPr>
              <w:t>8) Ordinul ministrului sănătăţii nr. 1142/ 03 octombrie 2013 privind aprobarea procedurilor de practică pentru asistenți medicali generaliști, Capitolele 11.1, 11.2, 11.3, 11.5, 14.7, 14.8, 14.9, 14.10, 14.11, 15.6, 21.1, 21.2, 21.3, 21.4, 21.5, 21.6, 22.5, 22.6, 23.1 (litera b, c, d, e), 23.2, 23.3, 23.6, 24;</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9.</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jc w:val="both"/>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9) Ordonanța de ugență a Guvernului nr.18/01.03.2017 privind asistenţa medicală comunitară aprobată prin Legea nr.180/2017, cu modificările şi completările ulterioare;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10.</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10) Hotărârea Guvernului nr. 324/2019 pentru aprobarea Normelor metodologice privind organizarea, funcționarea şi finanțarea activității de asistență medicală comunitară;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11.</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ind w:right="-102"/>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11) Ordinul ministrului sănătății nr. 2931/2021 privind </w:t>
            </w:r>
            <w:r>
              <w:rPr>
                <w:rFonts w:ascii="Arial" w:hAnsi="Arial" w:cs="Arial"/>
                <w:sz w:val="22"/>
                <w:szCs w:val="22"/>
              </w:rPr>
              <w:lastRenderedPageBreak/>
              <w:t>aprobarea Manualului centrelor comunitare integrate;</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lastRenderedPageBreak/>
              <w:t>12.</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rPr>
                <w:rFonts w:ascii="Arial" w:eastAsia="Times New Roman" w:hAnsi="Arial" w:cs="Arial"/>
                <w:color w:val="333333"/>
                <w:sz w:val="22"/>
                <w:szCs w:val="22"/>
                <w:bdr w:val="none" w:sz="0" w:space="0" w:color="auto" w:frame="1"/>
                <w:lang w:eastAsia="ro-RO"/>
              </w:rPr>
            </w:pPr>
            <w:r>
              <w:rPr>
                <w:rFonts w:ascii="Arial" w:hAnsi="Arial" w:cs="Arial"/>
                <w:sz w:val="22"/>
                <w:szCs w:val="22"/>
              </w:rPr>
              <w:t xml:space="preserve">12) Ordinul ministrului sănătății și al ministrului dezvoltării, lucrărilor publice și administrației nr. 1.282/728/2023 privind aprobarea Modelului de protocol-cadru de colaborare între unitatea/subdiviziunea administrativ-teritorială și cabinetele de medicină de familie care deservesc populația;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13.</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pStyle w:val="Default"/>
              <w:rPr>
                <w:rFonts w:ascii="Arial" w:eastAsia="Times New Roman" w:hAnsi="Arial" w:cs="Arial"/>
                <w:color w:val="333333"/>
                <w:sz w:val="22"/>
                <w:szCs w:val="22"/>
                <w:bdr w:val="none" w:sz="0" w:space="0" w:color="auto" w:frame="1"/>
                <w:lang w:eastAsia="ro-RO"/>
              </w:rPr>
            </w:pPr>
            <w:r>
              <w:rPr>
                <w:rFonts w:ascii="Arial" w:hAnsi="Arial" w:cs="Arial"/>
                <w:sz w:val="22"/>
                <w:szCs w:val="22"/>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14.</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Integral</w:t>
            </w:r>
          </w:p>
        </w:tc>
        <w:tc>
          <w:tcPr>
            <w:tcW w:w="5306" w:type="dxa"/>
          </w:tcPr>
          <w:p>
            <w:pPr>
              <w:rPr>
                <w:rFonts w:ascii="Arial" w:eastAsia="Times New Roman" w:hAnsi="Arial" w:cs="Arial"/>
                <w:color w:val="333333"/>
                <w:bdr w:val="none" w:sz="0" w:space="0" w:color="auto" w:frame="1"/>
                <w:lang w:val="ro-RO" w:eastAsia="ro-RO"/>
              </w:rPr>
            </w:pPr>
            <w:r>
              <w:rPr>
                <w:rFonts w:ascii="Arial" w:hAnsi="Arial" w:cs="Arial"/>
                <w:lang w:val="ro-RO"/>
              </w:rPr>
              <w:t>14) Ghid metodologic privind furnizarea serviciilor de asistență medicală comunitară de către asistentul        medical comunitar, aprobat prin Ordinul ministrului sănătății nr. 740/2024;</w:t>
            </w:r>
          </w:p>
        </w:tc>
      </w:tr>
      <w:tr>
        <w:tc>
          <w:tcPr>
            <w:tcW w:w="571" w:type="dxa"/>
          </w:tcPr>
          <w:p>
            <w:pPr>
              <w:textAlignment w:val="baseline"/>
              <w:rPr>
                <w:rFonts w:ascii="Arial" w:eastAsia="Times New Roman" w:hAnsi="Arial" w:cs="Arial"/>
                <w:color w:val="333333"/>
                <w:sz w:val="21"/>
                <w:szCs w:val="21"/>
                <w:bdr w:val="none" w:sz="0" w:space="0" w:color="auto" w:frame="1"/>
                <w:lang w:val="ro-RO" w:eastAsia="ro-RO"/>
              </w:rPr>
            </w:pPr>
            <w:r>
              <w:rPr>
                <w:rFonts w:ascii="Arial" w:eastAsia="Times New Roman" w:hAnsi="Arial" w:cs="Arial"/>
                <w:color w:val="333333"/>
                <w:sz w:val="21"/>
                <w:szCs w:val="21"/>
                <w:bdr w:val="none" w:sz="0" w:space="0" w:color="auto" w:frame="1"/>
                <w:lang w:val="ro-RO" w:eastAsia="ro-RO"/>
              </w:rPr>
              <w:t>15.</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Titlul II- Contractul individual de muncă</w:t>
            </w:r>
          </w:p>
        </w:tc>
        <w:tc>
          <w:tcPr>
            <w:tcW w:w="5306" w:type="dxa"/>
          </w:tcPr>
          <w:p>
            <w:pPr>
              <w:rPr>
                <w:rFonts w:ascii="Arial" w:eastAsia="Times New Roman" w:hAnsi="Arial" w:cs="Arial"/>
                <w:color w:val="333333"/>
                <w:bdr w:val="none" w:sz="0" w:space="0" w:color="auto" w:frame="1"/>
                <w:lang w:val="ro-RO" w:eastAsia="ro-RO"/>
              </w:rPr>
            </w:pPr>
            <w:r>
              <w:rPr>
                <w:rFonts w:ascii="Arial" w:hAnsi="Arial" w:cs="Arial"/>
                <w:lang w:val="ro-RO"/>
              </w:rPr>
              <w:t xml:space="preserve">15) Legea nr. 53/2003 – Codul Muncii, republicat, cu modificările și completările ulterioare; </w:t>
            </w:r>
          </w:p>
        </w:tc>
      </w:tr>
      <w:tr>
        <w:trPr>
          <w:trHeight w:val="529"/>
        </w:trPr>
        <w:tc>
          <w:tcPr>
            <w:tcW w:w="571"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16.</w:t>
            </w:r>
          </w:p>
        </w:tc>
        <w:tc>
          <w:tcPr>
            <w:tcW w:w="4466" w:type="dxa"/>
          </w:tcPr>
          <w:p>
            <w:pPr>
              <w:textAlignment w:val="baseline"/>
              <w:rPr>
                <w:rFonts w:ascii="Arial" w:eastAsia="Times New Roman" w:hAnsi="Arial" w:cs="Arial"/>
                <w:color w:val="333333"/>
                <w:bdr w:val="none" w:sz="0" w:space="0" w:color="auto" w:frame="1"/>
                <w:lang w:val="ro-RO" w:eastAsia="ro-RO"/>
              </w:rPr>
            </w:pPr>
            <w:r>
              <w:rPr>
                <w:rFonts w:ascii="Arial" w:eastAsia="Times New Roman" w:hAnsi="Arial" w:cs="Arial"/>
                <w:color w:val="333333"/>
                <w:bdr w:val="none" w:sz="0" w:space="0" w:color="auto" w:frame="1"/>
                <w:lang w:val="ro-RO" w:eastAsia="ro-RO"/>
              </w:rPr>
              <w:t>Titlul III- Personalul contractual din autoritățile și instituțiile publice;</w:t>
            </w:r>
          </w:p>
        </w:tc>
        <w:tc>
          <w:tcPr>
            <w:tcW w:w="5306" w:type="dxa"/>
          </w:tcPr>
          <w:p>
            <w:pPr>
              <w:shd w:val="clear" w:color="auto" w:fill="FFFFFF"/>
              <w:jc w:val="both"/>
              <w:textAlignment w:val="baseline"/>
              <w:rPr>
                <w:rFonts w:ascii="Arial" w:eastAsia="Times New Roman" w:hAnsi="Arial" w:cs="Arial"/>
                <w:b/>
                <w:bCs/>
                <w:color w:val="333333"/>
                <w:bdr w:val="none" w:sz="0" w:space="0" w:color="auto" w:frame="1"/>
                <w:lang w:val="ro-RO" w:eastAsia="ro-RO"/>
              </w:rPr>
            </w:pPr>
            <w:r>
              <w:rPr>
                <w:rFonts w:ascii="Arial" w:hAnsi="Arial" w:cs="Arial"/>
                <w:lang w:val="it-IT"/>
              </w:rPr>
              <w:t>16) Ordonanța de urgență a Guvernului nr.57/2019 privind Codul administrativ, cu modificări și completări ulterioare;</w:t>
            </w:r>
            <w:r>
              <w:rPr>
                <w:rFonts w:ascii="Arial" w:eastAsia="Times New Roman" w:hAnsi="Arial" w:cs="Arial"/>
                <w:color w:val="333333"/>
                <w:lang w:val="ro-RO" w:eastAsia="ro-RO"/>
              </w:rPr>
              <w:t>  </w:t>
            </w:r>
            <w:r>
              <w:rPr>
                <w:rFonts w:ascii="Arial" w:eastAsia="Times New Roman" w:hAnsi="Arial" w:cs="Arial"/>
                <w:b/>
                <w:bCs/>
                <w:color w:val="333333"/>
                <w:bdr w:val="none" w:sz="0" w:space="0" w:color="auto" w:frame="1"/>
                <w:lang w:val="ro-RO" w:eastAsia="ro-RO"/>
              </w:rPr>
              <w:t>   </w:t>
            </w:r>
          </w:p>
          <w:p>
            <w:pPr>
              <w:textAlignment w:val="baseline"/>
              <w:rPr>
                <w:rFonts w:ascii="Arial" w:eastAsia="Times New Roman" w:hAnsi="Arial" w:cs="Arial"/>
                <w:color w:val="333333"/>
                <w:bdr w:val="none" w:sz="0" w:space="0" w:color="auto" w:frame="1"/>
                <w:lang w:val="ro-RO" w:eastAsia="ro-RO"/>
              </w:rPr>
            </w:pPr>
          </w:p>
        </w:tc>
      </w:tr>
    </w:tbl>
    <w:p>
      <w:pPr>
        <w:shd w:val="clear" w:color="auto" w:fill="FFFFFF"/>
        <w:spacing w:after="0" w:line="240" w:lineRule="auto"/>
        <w:textAlignment w:val="baseline"/>
        <w:rPr>
          <w:rFonts w:ascii="Arial" w:hAnsi="Arial" w:cs="Arial"/>
          <w:lang w:val="it-IT"/>
        </w:rPr>
      </w:pPr>
    </w:p>
    <w:p>
      <w:pPr>
        <w:autoSpaceDE w:val="0"/>
        <w:autoSpaceDN w:val="0"/>
        <w:adjustRightInd w:val="0"/>
        <w:spacing w:after="0" w:line="240" w:lineRule="auto"/>
        <w:jc w:val="both"/>
        <w:rPr>
          <w:rFonts w:ascii="Arial" w:eastAsia="Calibri" w:hAnsi="Arial" w:cs="Arial"/>
          <w:bCs/>
          <w:color w:val="000000"/>
          <w:lang w:val="ro-RO"/>
        </w:rPr>
      </w:pPr>
    </w:p>
    <w:p>
      <w:pPr>
        <w:pStyle w:val="Listparagraf"/>
        <w:numPr>
          <w:ilvl w:val="0"/>
          <w:numId w:val="17"/>
        </w:numPr>
        <w:shd w:val="clear" w:color="auto" w:fill="FFFFFF"/>
        <w:spacing w:after="0" w:line="240" w:lineRule="auto"/>
        <w:ind w:right="110"/>
        <w:jc w:val="both"/>
        <w:rPr>
          <w:rFonts w:ascii="Arial" w:eastAsia="Calibri" w:hAnsi="Arial" w:cs="Arial"/>
          <w:b/>
          <w:lang w:val="ro-RO"/>
        </w:rPr>
      </w:pPr>
      <w:r>
        <w:rPr>
          <w:rFonts w:ascii="Arial" w:eastAsia="Calibri" w:hAnsi="Arial" w:cs="Arial"/>
          <w:b/>
          <w:lang w:val="ro-RO"/>
        </w:rPr>
        <w:t>COORDONATE DE CONTACT PENTRU PRIMIREA DOSARELOR DE CONCURS</w:t>
      </w:r>
    </w:p>
    <w:p>
      <w:pPr>
        <w:spacing w:after="0" w:line="240" w:lineRule="auto"/>
        <w:ind w:left="1069" w:right="108"/>
        <w:rPr>
          <w:rFonts w:ascii="Arial" w:eastAsia="Calibri" w:hAnsi="Arial" w:cs="Arial"/>
          <w:b/>
          <w:u w:val="single"/>
          <w:lang w:val="ro-RO"/>
        </w:rPr>
      </w:pPr>
    </w:p>
    <w:p>
      <w:pPr>
        <w:shd w:val="clear" w:color="auto" w:fill="FFFFFF"/>
        <w:spacing w:after="0" w:line="240" w:lineRule="auto"/>
        <w:jc w:val="both"/>
        <w:textAlignment w:val="baseline"/>
        <w:rPr>
          <w:rFonts w:ascii="Arial" w:eastAsia="Times New Roman" w:hAnsi="Arial" w:cs="Arial"/>
          <w:b/>
          <w:bCs/>
          <w:color w:val="333333"/>
          <w:bdr w:val="none" w:sz="0" w:space="0" w:color="auto" w:frame="1"/>
          <w:lang w:val="ro-RO" w:eastAsia="ro-RO"/>
        </w:rPr>
      </w:pPr>
      <w:r>
        <w:rPr>
          <w:rFonts w:ascii="Arial" w:eastAsia="Times New Roman" w:hAnsi="Arial" w:cs="Arial"/>
          <w:lang w:val="ro-RO" w:eastAsia="ro-RO"/>
        </w:rPr>
        <w:tab/>
        <w:t xml:space="preserve">Dosarele de concurs se depun la </w:t>
      </w:r>
      <w:r>
        <w:rPr>
          <w:rFonts w:ascii="Arial" w:eastAsia="Calibri" w:hAnsi="Arial" w:cs="Arial"/>
          <w:bCs/>
          <w:lang w:val="pt-BR"/>
        </w:rPr>
        <w:t xml:space="preserve">Primaria Comunei Tătulești, cu sediul in comuna Tătulești, </w:t>
      </w:r>
      <w:r>
        <w:rPr>
          <w:rFonts w:ascii="Arial" w:eastAsia="Times New Roman" w:hAnsi="Arial" w:cs="Arial"/>
          <w:bCs/>
          <w:lang w:val="ro-RO" w:eastAsia="ro-RO"/>
        </w:rPr>
        <w:t>sat Bărbălăi, str.Primăverii, nr.4</w:t>
      </w:r>
      <w:r>
        <w:rPr>
          <w:rFonts w:ascii="Arial" w:eastAsia="Calibri" w:hAnsi="Arial" w:cs="Arial"/>
          <w:bCs/>
          <w:lang w:val="pt-BR"/>
        </w:rPr>
        <w:t xml:space="preserve">, Judetul Olt, e-mail: </w:t>
      </w:r>
      <w:r>
        <w:rPr>
          <w:rFonts w:ascii="Arial" w:eastAsia="Times New Roman" w:hAnsi="Arial" w:cs="Arial"/>
          <w:bCs/>
          <w:kern w:val="2"/>
          <w:lang w:val="ro-RO"/>
        </w:rPr>
        <w:t>primariatatulesti@yahoo.com</w:t>
      </w:r>
      <w:r>
        <w:rPr>
          <w:rFonts w:ascii="Arial" w:eastAsia="Calibri" w:hAnsi="Arial" w:cs="Arial"/>
          <w:bCs/>
          <w:lang w:val="pt-BR"/>
        </w:rPr>
        <w:t xml:space="preserve">, tel./fax </w:t>
      </w:r>
      <w:r>
        <w:rPr>
          <w:rFonts w:ascii="Arial" w:eastAsia="Times New Roman" w:hAnsi="Arial" w:cs="Arial"/>
          <w:lang w:val="ro-RO" w:eastAsia="ro-RO"/>
        </w:rPr>
        <w:t>0249467601</w:t>
      </w:r>
      <w:r>
        <w:rPr>
          <w:rFonts w:ascii="Arial" w:eastAsia="Calibri" w:hAnsi="Arial" w:cs="Arial"/>
          <w:bCs/>
          <w:lang w:val="pt-BR"/>
        </w:rPr>
        <w:t>.</w:t>
      </w:r>
    </w:p>
    <w:p>
      <w:pPr>
        <w:shd w:val="clear" w:color="auto" w:fill="FFFFFF"/>
        <w:spacing w:after="0" w:line="240" w:lineRule="auto"/>
        <w:jc w:val="both"/>
        <w:textAlignment w:val="baseline"/>
        <w:rPr>
          <w:rFonts w:ascii="Arial" w:eastAsia="Times New Roman" w:hAnsi="Arial" w:cs="Arial"/>
          <w:color w:val="333333"/>
          <w:lang w:val="ro-RO" w:eastAsia="ro-RO"/>
        </w:rPr>
      </w:pPr>
      <w:r>
        <w:rPr>
          <w:rFonts w:ascii="Arial" w:eastAsia="Times New Roman" w:hAnsi="Arial" w:cs="Arial"/>
          <w:b/>
          <w:bCs/>
          <w:color w:val="333333"/>
          <w:bdr w:val="none" w:sz="0" w:space="0" w:color="auto" w:frame="1"/>
          <w:lang w:val="ro-RO" w:eastAsia="ro-RO"/>
        </w:rPr>
        <w:tab/>
        <w:t>Concursul se desfășoară</w:t>
      </w:r>
      <w:r>
        <w:rPr>
          <w:rFonts w:ascii="Arial" w:eastAsia="Times New Roman" w:hAnsi="Arial" w:cs="Arial"/>
          <w:color w:val="333333"/>
          <w:lang w:val="ro-RO" w:eastAsia="ro-RO"/>
        </w:rPr>
        <w:t xml:space="preserve"> la sediul instituției UAT COMUNA TĂTULEȘTI situat în Comuna Tătulești, </w:t>
      </w:r>
      <w:r>
        <w:rPr>
          <w:rFonts w:ascii="Arial" w:eastAsia="Times New Roman" w:hAnsi="Arial" w:cs="Arial"/>
          <w:bCs/>
          <w:lang w:val="ro-RO" w:eastAsia="ro-RO"/>
        </w:rPr>
        <w:t>str.Primăverii, nr.4</w:t>
      </w:r>
      <w:r>
        <w:rPr>
          <w:rFonts w:ascii="Arial" w:eastAsia="Times New Roman" w:hAnsi="Arial" w:cs="Arial"/>
          <w:color w:val="333333"/>
          <w:lang w:val="ro-RO" w:eastAsia="ro-RO"/>
        </w:rPr>
        <w:t>, județul Olt;</w:t>
      </w:r>
    </w:p>
    <w:p>
      <w:pPr>
        <w:shd w:val="clear" w:color="auto" w:fill="FFFFFF"/>
        <w:spacing w:after="0" w:line="240" w:lineRule="auto"/>
        <w:jc w:val="both"/>
        <w:textAlignment w:val="baseline"/>
        <w:rPr>
          <w:rFonts w:ascii="Arial" w:eastAsia="Calibri" w:hAnsi="Arial" w:cs="Arial"/>
          <w:b/>
          <w:lang w:val="ro-RO"/>
        </w:rPr>
      </w:pPr>
      <w:r>
        <w:rPr>
          <w:rFonts w:ascii="Arial" w:eastAsia="Times New Roman" w:hAnsi="Arial" w:cs="Arial"/>
          <w:b/>
          <w:bCs/>
          <w:color w:val="333333"/>
          <w:bdr w:val="none" w:sz="0" w:space="0" w:color="auto" w:frame="1"/>
          <w:lang w:val="ro-RO" w:eastAsia="ro-RO"/>
        </w:rPr>
        <w:tab/>
        <w:t>Date de contact:</w:t>
      </w:r>
      <w:r>
        <w:rPr>
          <w:rFonts w:ascii="Arial" w:eastAsia="Times New Roman" w:hAnsi="Arial" w:cs="Arial"/>
          <w:color w:val="333333"/>
          <w:lang w:val="ro-RO" w:eastAsia="ro-RO"/>
        </w:rPr>
        <w:t xml:space="preserve"> Telefon/Fax: </w:t>
      </w:r>
      <w:r>
        <w:rPr>
          <w:rFonts w:ascii="Arial" w:eastAsia="Times New Roman" w:hAnsi="Arial" w:cs="Arial"/>
          <w:lang w:val="ro-RO" w:eastAsia="ro-RO"/>
        </w:rPr>
        <w:t>0249467601</w:t>
      </w:r>
      <w:r>
        <w:rPr>
          <w:rFonts w:ascii="Arial" w:eastAsia="Calibri" w:hAnsi="Arial" w:cs="Arial"/>
          <w:bCs/>
          <w:lang w:val="pt-BR"/>
        </w:rPr>
        <w:t xml:space="preserve">, </w:t>
      </w:r>
      <w:r>
        <w:rPr>
          <w:rFonts w:ascii="Arial" w:eastAsia="Times New Roman" w:hAnsi="Arial" w:cs="Arial"/>
          <w:color w:val="333333"/>
          <w:lang w:val="ro-RO" w:eastAsia="ro-RO"/>
        </w:rPr>
        <w:t xml:space="preserve">e-mail: </w:t>
      </w:r>
      <w:r>
        <w:rPr>
          <w:rFonts w:ascii="Arial" w:eastAsia="Times New Roman" w:hAnsi="Arial" w:cs="Arial"/>
          <w:bCs/>
          <w:kern w:val="2"/>
          <w:lang w:val="ro-RO"/>
        </w:rPr>
        <w:t>primariatatulesti@yahoo.com</w:t>
      </w:r>
      <w:r>
        <w:rPr>
          <w:rFonts w:ascii="Arial" w:eastAsia="Calibri" w:hAnsi="Arial" w:cs="Arial"/>
          <w:lang w:val="ro-RO"/>
        </w:rPr>
        <w:t xml:space="preserve">, </w:t>
      </w:r>
      <w:r>
        <w:rPr>
          <w:rFonts w:ascii="Arial" w:eastAsia="Times New Roman" w:hAnsi="Arial" w:cs="Arial"/>
          <w:color w:val="333333"/>
          <w:lang w:val="ro-RO" w:eastAsia="ro-RO"/>
        </w:rPr>
        <w:t xml:space="preserve">persoana de contact Mămularu Elena - Marinela, tel. </w:t>
      </w:r>
      <w:r>
        <w:rPr>
          <w:rFonts w:ascii="Arial" w:eastAsia="Times New Roman" w:hAnsi="Arial" w:cs="Arial"/>
          <w:lang w:val="ro-RO" w:eastAsia="ro-RO"/>
        </w:rPr>
        <w:t xml:space="preserve">0249467601. </w:t>
      </w:r>
    </w:p>
    <w:p>
      <w:pPr>
        <w:spacing w:after="0" w:line="240" w:lineRule="auto"/>
        <w:ind w:left="-284" w:right="108"/>
        <w:jc w:val="center"/>
        <w:rPr>
          <w:rFonts w:ascii="Arial" w:eastAsia="Calibri" w:hAnsi="Arial" w:cs="Arial"/>
          <w:b/>
          <w:lang w:val="ro-RO"/>
        </w:rPr>
      </w:pPr>
    </w:p>
    <w:p>
      <w:pPr>
        <w:spacing w:after="0" w:line="240" w:lineRule="auto"/>
        <w:ind w:left="-284" w:right="108"/>
        <w:jc w:val="center"/>
        <w:rPr>
          <w:rFonts w:ascii="Arial" w:eastAsia="Calibri" w:hAnsi="Arial" w:cs="Arial"/>
          <w:b/>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915"/>
          <w:tab w:val="left" w:pos="4710"/>
          <w:tab w:val="center" w:pos="5321"/>
        </w:tabs>
        <w:spacing w:after="0" w:line="240" w:lineRule="auto"/>
        <w:ind w:left="1004"/>
        <w:rPr>
          <w:rFonts w:ascii="Arial" w:eastAsia="Aptos" w:hAnsi="Arial" w:cs="Arial"/>
          <w:sz w:val="24"/>
          <w:szCs w:val="24"/>
          <w:lang w:val="ro-RO"/>
        </w:rPr>
      </w:pPr>
    </w:p>
    <w:p>
      <w:pPr>
        <w:tabs>
          <w:tab w:val="left" w:pos="567"/>
          <w:tab w:val="left" w:pos="4710"/>
        </w:tabs>
        <w:spacing w:after="0" w:line="240" w:lineRule="auto"/>
        <w:jc w:val="both"/>
        <w:rPr>
          <w:rFonts w:ascii="Arial" w:eastAsia="Calibri" w:hAnsi="Arial" w:cs="Arial"/>
          <w:sz w:val="24"/>
          <w:szCs w:val="24"/>
          <w:lang w:val="ro-RO"/>
        </w:rPr>
      </w:pPr>
    </w:p>
    <w:p>
      <w:pPr>
        <w:tabs>
          <w:tab w:val="left" w:pos="567"/>
          <w:tab w:val="left" w:pos="4710"/>
        </w:tabs>
        <w:spacing w:after="0" w:line="240" w:lineRule="auto"/>
        <w:ind w:firstLine="556"/>
        <w:rPr>
          <w:rFonts w:ascii="Arial" w:eastAsia="Times New Roman" w:hAnsi="Arial" w:cs="Arial"/>
          <w:color w:val="333333"/>
          <w:sz w:val="21"/>
          <w:szCs w:val="21"/>
          <w:lang w:val="ro-RO" w:eastAsia="ro-RO"/>
        </w:rPr>
      </w:pPr>
    </w:p>
    <w:sectPr>
      <w:headerReference w:type="even" r:id="rId8"/>
      <w:headerReference w:type="default" r:id="rId9"/>
      <w:footerReference w:type="even" r:id="rId10"/>
      <w:footerReference w:type="default" r:id="rId11"/>
      <w:headerReference w:type="first" r:id="rId12"/>
      <w:footerReference w:type="first" r:id="rId13"/>
      <w:pgSz w:w="12240" w:h="15840"/>
      <w:pgMar w:top="708" w:right="720" w:bottom="990" w:left="1440" w:header="27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pPr>
        <w:spacing w:after="0" w:line="240" w:lineRule="auto"/>
      </w:pPr>
      <w:r>
        <w:separator/>
      </w:r>
    </w:p>
  </w:endnote>
  <w:endnote w:type="continuationSeparator" w:id="1">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ubsol"/>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Antet"/>
      <w:tabs>
        <w:tab w:val="clear" w:pos="9360"/>
        <w:tab w:val="left" w:pos="7965"/>
      </w:tabs>
      <w:ind w:left="720"/>
    </w:pPr>
    <w:r>
      <w:rPr>
        <w:noProof/>
        <w:lang w:val="ro-RO" w:eastAsia="ro-RO"/>
      </w:rPr>
      <w:drawing>
        <wp:inline distT="0" distB="0" distL="0" distR="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rPr>
        <w:noProof/>
        <w:lang w:val="ro-RO" w:eastAsia="ro-RO"/>
      </w:rPr>
      <w:drawing>
        <wp:inline distT="0" distB="0" distL="0" distR="0">
          <wp:extent cx="1223010" cy="7162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5975" cy="712160"/>
                  </a:xfrm>
                  <a:prstGeom prst="rect">
                    <a:avLst/>
                  </a:prstGeom>
                  <a:noFill/>
                </pic:spPr>
              </pic:pic>
            </a:graphicData>
          </a:graphic>
        </wp:inline>
      </w:drawing>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1ED6C23"/>
    <w:multiLevelType w:val="hybridMultilevel"/>
    <w:tmpl w:val="A10CF7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9F44107"/>
    <w:multiLevelType w:val="hybridMultilevel"/>
    <w:tmpl w:val="37A6675A"/>
    <w:lvl w:ilvl="0" w:tplc="0418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F0242F9"/>
    <w:multiLevelType w:val="hybridMultilevel"/>
    <w:tmpl w:val="E326EA14"/>
    <w:lvl w:ilvl="0" w:tplc="04180001">
      <w:start w:val="1"/>
      <w:numFmt w:val="bullet"/>
      <w:lvlText w:val=""/>
      <w:lvlJc w:val="left"/>
      <w:pPr>
        <w:ind w:left="784" w:hanging="360"/>
      </w:pPr>
      <w:rPr>
        <w:rFonts w:ascii="Symbol" w:hAnsi="Symbol" w:hint="default"/>
      </w:rPr>
    </w:lvl>
    <w:lvl w:ilvl="1" w:tplc="04180003" w:tentative="1">
      <w:start w:val="1"/>
      <w:numFmt w:val="bullet"/>
      <w:lvlText w:val="o"/>
      <w:lvlJc w:val="left"/>
      <w:pPr>
        <w:ind w:left="1504" w:hanging="360"/>
      </w:pPr>
      <w:rPr>
        <w:rFonts w:ascii="Courier New" w:hAnsi="Courier New" w:cs="Courier New" w:hint="default"/>
      </w:rPr>
    </w:lvl>
    <w:lvl w:ilvl="2" w:tplc="04180005" w:tentative="1">
      <w:start w:val="1"/>
      <w:numFmt w:val="bullet"/>
      <w:lvlText w:val=""/>
      <w:lvlJc w:val="left"/>
      <w:pPr>
        <w:ind w:left="2224" w:hanging="360"/>
      </w:pPr>
      <w:rPr>
        <w:rFonts w:ascii="Wingdings" w:hAnsi="Wingdings" w:hint="default"/>
      </w:rPr>
    </w:lvl>
    <w:lvl w:ilvl="3" w:tplc="04180001" w:tentative="1">
      <w:start w:val="1"/>
      <w:numFmt w:val="bullet"/>
      <w:lvlText w:val=""/>
      <w:lvlJc w:val="left"/>
      <w:pPr>
        <w:ind w:left="2944" w:hanging="360"/>
      </w:pPr>
      <w:rPr>
        <w:rFonts w:ascii="Symbol" w:hAnsi="Symbol" w:hint="default"/>
      </w:rPr>
    </w:lvl>
    <w:lvl w:ilvl="4" w:tplc="04180003" w:tentative="1">
      <w:start w:val="1"/>
      <w:numFmt w:val="bullet"/>
      <w:lvlText w:val="o"/>
      <w:lvlJc w:val="left"/>
      <w:pPr>
        <w:ind w:left="3664" w:hanging="360"/>
      </w:pPr>
      <w:rPr>
        <w:rFonts w:ascii="Courier New" w:hAnsi="Courier New" w:cs="Courier New" w:hint="default"/>
      </w:rPr>
    </w:lvl>
    <w:lvl w:ilvl="5" w:tplc="04180005" w:tentative="1">
      <w:start w:val="1"/>
      <w:numFmt w:val="bullet"/>
      <w:lvlText w:val=""/>
      <w:lvlJc w:val="left"/>
      <w:pPr>
        <w:ind w:left="4384" w:hanging="360"/>
      </w:pPr>
      <w:rPr>
        <w:rFonts w:ascii="Wingdings" w:hAnsi="Wingdings" w:hint="default"/>
      </w:rPr>
    </w:lvl>
    <w:lvl w:ilvl="6" w:tplc="04180001" w:tentative="1">
      <w:start w:val="1"/>
      <w:numFmt w:val="bullet"/>
      <w:lvlText w:val=""/>
      <w:lvlJc w:val="left"/>
      <w:pPr>
        <w:ind w:left="5104" w:hanging="360"/>
      </w:pPr>
      <w:rPr>
        <w:rFonts w:ascii="Symbol" w:hAnsi="Symbol" w:hint="default"/>
      </w:rPr>
    </w:lvl>
    <w:lvl w:ilvl="7" w:tplc="04180003" w:tentative="1">
      <w:start w:val="1"/>
      <w:numFmt w:val="bullet"/>
      <w:lvlText w:val="o"/>
      <w:lvlJc w:val="left"/>
      <w:pPr>
        <w:ind w:left="5824" w:hanging="360"/>
      </w:pPr>
      <w:rPr>
        <w:rFonts w:ascii="Courier New" w:hAnsi="Courier New" w:cs="Courier New" w:hint="default"/>
      </w:rPr>
    </w:lvl>
    <w:lvl w:ilvl="8" w:tplc="04180005" w:tentative="1">
      <w:start w:val="1"/>
      <w:numFmt w:val="bullet"/>
      <w:lvlText w:val=""/>
      <w:lvlJc w:val="left"/>
      <w:pPr>
        <w:ind w:left="6544" w:hanging="360"/>
      </w:pPr>
      <w:rPr>
        <w:rFonts w:ascii="Wingdings" w:hAnsi="Wingdings" w:hint="default"/>
      </w:rPr>
    </w:lvl>
  </w:abstractNum>
  <w:abstractNum w:abstractNumId="7">
    <w:nsid w:val="23651BB0"/>
    <w:multiLevelType w:val="hybridMultilevel"/>
    <w:tmpl w:val="8AD8E34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67E8C431"/>
    <w:multiLevelType w:val="hybridMultilevel"/>
    <w:tmpl w:val="656A15A0"/>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0418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4"/>
  </w:num>
  <w:num w:numId="3">
    <w:abstractNumId w:val="2"/>
  </w:num>
  <w:num w:numId="4">
    <w:abstractNumId w:val="10"/>
  </w:num>
  <w:num w:numId="5">
    <w:abstractNumId w:val="5"/>
  </w:num>
  <w:num w:numId="6">
    <w:abstractNumId w:val="8"/>
  </w:num>
  <w:num w:numId="7">
    <w:abstractNumId w:val="9"/>
  </w:num>
  <w:num w:numId="8">
    <w:abstractNumId w:val="1"/>
  </w:num>
  <w:num w:numId="9">
    <w:abstractNumId w:val="3"/>
  </w:num>
  <w:num w:numId="10">
    <w:abstractNumId w:val="11"/>
  </w:num>
  <w:num w:numId="11">
    <w:abstractNumId w:val="13"/>
  </w:num>
  <w:num w:numId="12">
    <w:abstractNumId w:val="15"/>
  </w:num>
  <w:num w:numId="13">
    <w:abstractNumId w:val="0"/>
  </w:num>
  <w:num w:numId="14">
    <w:abstractNumId w:val="16"/>
  </w:num>
  <w:num w:numId="15">
    <w:abstractNumId w:val="4"/>
  </w:num>
  <w:num w:numId="16">
    <w:abstractNumId w:val="6"/>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0"/>
    </w:rPr>
  </w:style>
  <w:style w:type="paragraph" w:styleId="Titlu1">
    <w:name w:val="heading 1"/>
    <w:basedOn w:val="Normal"/>
    <w:next w:val="Normal"/>
    <w:link w:val="Titlu1Caracter"/>
    <w:uiPriority w:val="9"/>
    <w:qFormat/>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Titlu2">
    <w:name w:val="heading 2"/>
    <w:basedOn w:val="Normal"/>
    <w:next w:val="Normal"/>
    <w:link w:val="Titlu2Caracte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Titlu3">
    <w:name w:val="heading 3"/>
    <w:basedOn w:val="Normal"/>
    <w:next w:val="Normal"/>
    <w:link w:val="Titlu3Caracter"/>
    <w:uiPriority w:val="9"/>
    <w:semiHidden/>
    <w:unhideWhenUsed/>
    <w:qFormat/>
    <w:pPr>
      <w:keepNext/>
      <w:keepLines/>
      <w:spacing w:before="160" w:after="80"/>
      <w:outlineLvl w:val="2"/>
    </w:pPr>
    <w:rPr>
      <w:rFonts w:eastAsiaTheme="majorEastAsia" w:cstheme="majorBidi"/>
      <w:color w:val="0F4761" w:themeColor="accent1" w:themeShade="BF"/>
      <w:kern w:val="2"/>
      <w:sz w:val="28"/>
      <w:szCs w:val="28"/>
    </w:rPr>
  </w:style>
  <w:style w:type="paragraph" w:styleId="Titlu4">
    <w:name w:val="heading 4"/>
    <w:basedOn w:val="Normal"/>
    <w:next w:val="Normal"/>
    <w:link w:val="Titlu4Caracter"/>
    <w:uiPriority w:val="9"/>
    <w:semiHidden/>
    <w:unhideWhenUsed/>
    <w:qFormat/>
    <w:pPr>
      <w:keepNext/>
      <w:keepLines/>
      <w:spacing w:before="80" w:after="40"/>
      <w:outlineLvl w:val="3"/>
    </w:pPr>
    <w:rPr>
      <w:rFonts w:eastAsiaTheme="majorEastAsia" w:cstheme="majorBidi"/>
      <w:i/>
      <w:iCs/>
      <w:color w:val="0F4761" w:themeColor="accent1" w:themeShade="BF"/>
      <w:kern w:val="2"/>
    </w:rPr>
  </w:style>
  <w:style w:type="paragraph" w:styleId="Titlu5">
    <w:name w:val="heading 5"/>
    <w:basedOn w:val="Normal"/>
    <w:next w:val="Normal"/>
    <w:link w:val="Titlu5Caracter"/>
    <w:uiPriority w:val="9"/>
    <w:semiHidden/>
    <w:unhideWhenUsed/>
    <w:qFormat/>
    <w:pPr>
      <w:keepNext/>
      <w:keepLines/>
      <w:spacing w:before="80" w:after="40"/>
      <w:outlineLvl w:val="4"/>
    </w:pPr>
    <w:rPr>
      <w:rFonts w:eastAsiaTheme="majorEastAsia" w:cstheme="majorBidi"/>
      <w:color w:val="0F4761" w:themeColor="accent1" w:themeShade="BF"/>
      <w:kern w:val="2"/>
    </w:rPr>
  </w:style>
  <w:style w:type="paragraph" w:styleId="Titlu6">
    <w:name w:val="heading 6"/>
    <w:basedOn w:val="Normal"/>
    <w:next w:val="Normal"/>
    <w:link w:val="Titlu6Caracter"/>
    <w:uiPriority w:val="9"/>
    <w:semiHidden/>
    <w:unhideWhenUsed/>
    <w:qFormat/>
    <w:pPr>
      <w:keepNext/>
      <w:keepLines/>
      <w:spacing w:before="40" w:after="0"/>
      <w:outlineLvl w:val="5"/>
    </w:pPr>
    <w:rPr>
      <w:rFonts w:eastAsiaTheme="majorEastAsia" w:cstheme="majorBidi"/>
      <w:i/>
      <w:iCs/>
      <w:color w:val="595959" w:themeColor="text1" w:themeTint="A6"/>
      <w:kern w:val="2"/>
    </w:rPr>
  </w:style>
  <w:style w:type="paragraph" w:styleId="Titlu7">
    <w:name w:val="heading 7"/>
    <w:basedOn w:val="Normal"/>
    <w:next w:val="Normal"/>
    <w:link w:val="Titlu7Caracter"/>
    <w:uiPriority w:val="9"/>
    <w:semiHidden/>
    <w:unhideWhenUsed/>
    <w:qFormat/>
    <w:pPr>
      <w:keepNext/>
      <w:keepLines/>
      <w:spacing w:before="40" w:after="0"/>
      <w:outlineLvl w:val="6"/>
    </w:pPr>
    <w:rPr>
      <w:rFonts w:eastAsiaTheme="majorEastAsia" w:cstheme="majorBidi"/>
      <w:color w:val="595959" w:themeColor="text1" w:themeTint="A6"/>
      <w:kern w:val="2"/>
    </w:rPr>
  </w:style>
  <w:style w:type="paragraph" w:styleId="Titlu8">
    <w:name w:val="heading 8"/>
    <w:basedOn w:val="Normal"/>
    <w:next w:val="Normal"/>
    <w:link w:val="Titlu8Caracter"/>
    <w:uiPriority w:val="9"/>
    <w:semiHidden/>
    <w:unhideWhenUsed/>
    <w:qFormat/>
    <w:pPr>
      <w:keepNext/>
      <w:keepLines/>
      <w:spacing w:after="0"/>
      <w:outlineLvl w:val="7"/>
    </w:pPr>
    <w:rPr>
      <w:rFonts w:eastAsiaTheme="majorEastAsia" w:cstheme="majorBidi"/>
      <w:i/>
      <w:iCs/>
      <w:color w:val="272727" w:themeColor="text1" w:themeTint="D8"/>
      <w:kern w:val="2"/>
    </w:rPr>
  </w:style>
  <w:style w:type="paragraph" w:styleId="Titlu9">
    <w:name w:val="heading 9"/>
    <w:basedOn w:val="Normal"/>
    <w:next w:val="Normal"/>
    <w:link w:val="Titlu9Caracter"/>
    <w:uiPriority w:val="9"/>
    <w:semiHidden/>
    <w:unhideWhenUsed/>
    <w:qFormat/>
    <w:pPr>
      <w:keepNext/>
      <w:keepLines/>
      <w:spacing w:after="0"/>
      <w:outlineLvl w:val="8"/>
    </w:pPr>
    <w:rPr>
      <w:rFonts w:eastAsiaTheme="majorEastAsia" w:cstheme="majorBidi"/>
      <w:color w:val="272727" w:themeColor="text1" w:themeTint="D8"/>
      <w:kern w:val="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Pr>
      <w:rFonts w:eastAsiaTheme="majorEastAsia" w:cstheme="majorBidi"/>
      <w:color w:val="272727" w:themeColor="text1" w:themeTint="D8"/>
    </w:rPr>
  </w:style>
  <w:style w:type="paragraph" w:styleId="Titlu">
    <w:name w:val="Title"/>
    <w:basedOn w:val="Normal"/>
    <w:next w:val="Normal"/>
    <w:link w:val="TitluCaracte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pPr>
      <w:numPr>
        <w:ilvl w:val="1"/>
      </w:numPr>
    </w:pPr>
    <w:rPr>
      <w:rFonts w:eastAsiaTheme="majorEastAsia" w:cstheme="majorBidi"/>
      <w:color w:val="595959" w:themeColor="text1" w:themeTint="A6"/>
      <w:spacing w:val="15"/>
      <w:kern w:val="2"/>
      <w:sz w:val="28"/>
      <w:szCs w:val="28"/>
    </w:rPr>
  </w:style>
  <w:style w:type="character" w:customStyle="1" w:styleId="SubtitluCaracter">
    <w:name w:val="Subtitlu Caracter"/>
    <w:basedOn w:val="Fontdeparagrafimplicit"/>
    <w:link w:val="Subtitlu"/>
    <w:uiPriority w:val="1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pPr>
      <w:spacing w:before="160"/>
      <w:jc w:val="center"/>
    </w:pPr>
    <w:rPr>
      <w:i/>
      <w:iCs/>
      <w:color w:val="404040" w:themeColor="text1" w:themeTint="BF"/>
      <w:kern w:val="2"/>
    </w:rPr>
  </w:style>
  <w:style w:type="character" w:customStyle="1" w:styleId="CitatCaracter">
    <w:name w:val="Citat Caracter"/>
    <w:basedOn w:val="Fontdeparagrafimplicit"/>
    <w:link w:val="Citat"/>
    <w:uiPriority w:val="29"/>
    <w:rPr>
      <w:i/>
      <w:iCs/>
      <w:color w:val="404040" w:themeColor="text1" w:themeTint="BF"/>
    </w:rPr>
  </w:style>
  <w:style w:type="paragraph" w:styleId="Listparagraf">
    <w:name w:val="List Paragraph"/>
    <w:basedOn w:val="Normal"/>
    <w:uiPriority w:val="34"/>
    <w:qFormat/>
    <w:pPr>
      <w:ind w:left="720"/>
      <w:contextualSpacing/>
    </w:pPr>
    <w:rPr>
      <w:kern w:val="2"/>
    </w:rPr>
  </w:style>
  <w:style w:type="character" w:styleId="Accentuareintens">
    <w:name w:val="Intense Emphasis"/>
    <w:basedOn w:val="Fontdeparagrafimplicit"/>
    <w:uiPriority w:val="21"/>
    <w:qFormat/>
    <w:rPr>
      <w:i/>
      <w:iCs/>
      <w:color w:val="0F4761" w:themeColor="accent1" w:themeShade="BF"/>
    </w:rPr>
  </w:style>
  <w:style w:type="paragraph" w:styleId="Citatintens">
    <w:name w:val="Intense Quote"/>
    <w:basedOn w:val="Normal"/>
    <w:next w:val="Normal"/>
    <w:link w:val="CitatintensCaracte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CitatintensCaracter">
    <w:name w:val="Citat intens Caracter"/>
    <w:basedOn w:val="Fontdeparagrafimplicit"/>
    <w:link w:val="Citatintens"/>
    <w:uiPriority w:val="30"/>
    <w:rPr>
      <w:i/>
      <w:iCs/>
      <w:color w:val="0F4761" w:themeColor="accent1" w:themeShade="BF"/>
    </w:rPr>
  </w:style>
  <w:style w:type="character" w:styleId="Referireintens">
    <w:name w:val="Intense Reference"/>
    <w:basedOn w:val="Fontdeparagrafimplicit"/>
    <w:uiPriority w:val="32"/>
    <w:qFormat/>
    <w:rPr>
      <w:b/>
      <w:bCs/>
      <w:smallCaps/>
      <w:color w:val="0F4761" w:themeColor="accent1" w:themeShade="BF"/>
      <w:spacing w:val="5"/>
    </w:rPr>
  </w:style>
  <w:style w:type="paragraph" w:styleId="Antet">
    <w:name w:val="header"/>
    <w:basedOn w:val="Normal"/>
    <w:link w:val="AntetCaracter"/>
    <w:uiPriority w:val="99"/>
    <w:unhideWhenUsed/>
    <w:pPr>
      <w:tabs>
        <w:tab w:val="center" w:pos="4680"/>
        <w:tab w:val="right" w:pos="9360"/>
      </w:tabs>
      <w:spacing w:after="0" w:line="240" w:lineRule="auto"/>
    </w:pPr>
  </w:style>
  <w:style w:type="character" w:customStyle="1" w:styleId="AntetCaracter">
    <w:name w:val="Antet Caracter"/>
    <w:basedOn w:val="Fontdeparagrafimplicit"/>
    <w:link w:val="Antet"/>
    <w:uiPriority w:val="99"/>
    <w:rPr>
      <w:kern w:val="0"/>
    </w:rPr>
  </w:style>
  <w:style w:type="paragraph" w:styleId="Frspaiere">
    <w:name w:val="No Spacing"/>
    <w:uiPriority w:val="1"/>
    <w:qFormat/>
    <w:pPr>
      <w:spacing w:after="0" w:line="240" w:lineRule="auto"/>
    </w:pPr>
    <w:rPr>
      <w:kern w:val="0"/>
    </w:rPr>
  </w:style>
  <w:style w:type="table" w:styleId="GrilTabel">
    <w:name w:val="Table Grid"/>
    <w:basedOn w:val="TabelNormal"/>
    <w:uiPriority w:val="39"/>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Pr>
      <w:color w:val="467886" w:themeColor="hyperlink"/>
      <w:u w:val="single"/>
    </w:rPr>
  </w:style>
  <w:style w:type="character" w:customStyle="1" w:styleId="MeniuneNerezolvat1">
    <w:name w:val="Mențiune Nerezolvat1"/>
    <w:basedOn w:val="Fontdeparagrafimplicit"/>
    <w:uiPriority w:val="99"/>
    <w:semiHidden/>
    <w:unhideWhenUsed/>
    <w:rPr>
      <w:color w:val="605E5C"/>
      <w:shd w:val="clear" w:color="auto" w:fill="E1DFDD"/>
    </w:rPr>
  </w:style>
  <w:style w:type="paragraph" w:customStyle="1" w:styleId="Default">
    <w:name w:val="Default"/>
    <w:pPr>
      <w:autoSpaceDE w:val="0"/>
      <w:autoSpaceDN w:val="0"/>
      <w:adjustRightInd w:val="0"/>
      <w:spacing w:after="0" w:line="240" w:lineRule="auto"/>
    </w:pPr>
    <w:rPr>
      <w:rFonts w:ascii="Calibri" w:hAnsi="Calibri" w:cs="Calibri"/>
      <w:color w:val="000000"/>
      <w:kern w:val="0"/>
      <w:sz w:val="24"/>
      <w:szCs w:val="24"/>
      <w:lang w:val="ro-RO"/>
    </w:rPr>
  </w:style>
  <w:style w:type="paragraph" w:styleId="TextnBalon">
    <w:name w:val="Balloon Text"/>
    <w:basedOn w:val="Normal"/>
    <w:link w:val="TextnBalonCaracter"/>
    <w:uiPriority w:val="99"/>
    <w:semiHidden/>
    <w:unhideWhenUse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Pr>
      <w:rFonts w:ascii="Tahoma" w:hAnsi="Tahoma" w:cs="Tahoma"/>
      <w:kern w:val="0"/>
      <w:sz w:val="16"/>
      <w:szCs w:val="16"/>
    </w:rPr>
  </w:style>
  <w:style w:type="paragraph" w:styleId="Subsol">
    <w:name w:val="footer"/>
    <w:basedOn w:val="Normal"/>
    <w:link w:val="SubsolCaracter"/>
    <w:uiPriority w:val="99"/>
    <w:unhideWhenUsed/>
    <w:pPr>
      <w:tabs>
        <w:tab w:val="center" w:pos="4680"/>
        <w:tab w:val="right" w:pos="9360"/>
      </w:tabs>
      <w:spacing w:after="0" w:line="240" w:lineRule="auto"/>
    </w:pPr>
  </w:style>
  <w:style w:type="character" w:customStyle="1" w:styleId="SubsolCaracter">
    <w:name w:val="Subsol Caracter"/>
    <w:basedOn w:val="Fontdeparagrafimplicit"/>
    <w:link w:val="Subsol"/>
    <w:uiPriority w:val="99"/>
    <w:rPr>
      <w:kern w:val="0"/>
    </w:rPr>
  </w:style>
</w:styles>
</file>

<file path=word/webSettings.xml><?xml version="1.0" encoding="utf-8"?>
<w:webSettings xmlns:r="http://schemas.openxmlformats.org/officeDocument/2006/relationships" xmlns:w="http://schemas.openxmlformats.org/wordprocessingml/2006/main">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31153-2B34-4C46-9DFF-0137942DE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3833</Words>
  <Characters>22235</Characters>
  <Application>Microsoft Office Word</Application>
  <DocSecurity>0</DocSecurity>
  <Lines>185</Lines>
  <Paragraphs>52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Osica de Jos</dc:creator>
  <cp:lastModifiedBy>Dl. Inginer</cp:lastModifiedBy>
  <cp:revision>16</cp:revision>
  <cp:lastPrinted>2026-09-30T08:41:00Z</cp:lastPrinted>
  <dcterms:created xsi:type="dcterms:W3CDTF">2026-01-19T08:53:00Z</dcterms:created>
  <dcterms:modified xsi:type="dcterms:W3CDTF">2026-09-30T08:42:00Z</dcterms:modified>
</cp:coreProperties>
</file>