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D92" w:rsidRPr="00DA0D92" w:rsidRDefault="00DA0D92" w:rsidP="00DA0D92">
      <w:pPr>
        <w:spacing w:after="200" w:line="240" w:lineRule="auto"/>
        <w:ind w:left="709"/>
        <w:rPr>
          <w:rFonts w:ascii="Times New Roman" w:eastAsia="Calibri" w:hAnsi="Times New Roman" w:cs="Times New Roman"/>
          <w:kern w:val="0"/>
        </w:rPr>
      </w:pPr>
    </w:p>
    <w:p w:rsidR="00DA0D92" w:rsidRPr="00DA0D92" w:rsidRDefault="00DA0D92" w:rsidP="00DA0D92">
      <w:pPr>
        <w:spacing w:after="200" w:line="240" w:lineRule="auto"/>
        <w:ind w:left="709"/>
        <w:jc w:val="center"/>
        <w:rPr>
          <w:rFonts w:ascii="Times New Roman" w:eastAsia="Calibri" w:hAnsi="Times New Roman" w:cs="Times New Roman"/>
          <w:kern w:val="0"/>
        </w:rPr>
      </w:pPr>
      <w:r w:rsidRPr="00DA0D92">
        <w:rPr>
          <w:rFonts w:ascii="Times New Roman" w:eastAsia="Calibri" w:hAnsi="Times New Roman" w:cs="Times New Roman"/>
          <w:kern w:val="0"/>
        </w:rPr>
        <w:t>A N U N Ț</w:t>
      </w: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hd w:val="clear" w:color="auto" w:fill="FFFFFF"/>
        <w:spacing w:after="200" w:line="253" w:lineRule="atLeast"/>
        <w:jc w:val="both"/>
        <w:rPr>
          <w:rFonts w:ascii="Times New Roman" w:eastAsia="Times New Roman" w:hAnsi="Times New Roman" w:cs="Times New Roman"/>
          <w:kern w:val="0"/>
          <w:lang w:val="it-IT"/>
        </w:rPr>
      </w:pPr>
      <w:r w:rsidRPr="00DA0D92">
        <w:rPr>
          <w:rFonts w:ascii="Times New Roman" w:eastAsia="Times New Roman" w:hAnsi="Times New Roman" w:cs="Times New Roman"/>
          <w:kern w:val="0"/>
        </w:rPr>
        <w:t xml:space="preserve">DENUMIREA POSTULUI:  Medic în specialitatea </w:t>
      </w:r>
      <w:r w:rsidR="00330778">
        <w:rPr>
          <w:rFonts w:ascii="Times New Roman" w:eastAsia="Times New Roman" w:hAnsi="Times New Roman" w:cs="Times New Roman"/>
          <w:kern w:val="0"/>
        </w:rPr>
        <w:t>nefrologie</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en-US"/>
        </w:rPr>
      </w:pPr>
      <w:r w:rsidRPr="00DA0D92">
        <w:rPr>
          <w:rFonts w:ascii="Times New Roman" w:eastAsia="Times New Roman" w:hAnsi="Times New Roman" w:cs="Times New Roman"/>
          <w:kern w:val="0"/>
        </w:rPr>
        <w:t>NUMĂRUL POSTURILOR: 1 post vacant</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en-US"/>
        </w:rPr>
      </w:pPr>
      <w:r w:rsidRPr="00DA0D92">
        <w:rPr>
          <w:rFonts w:ascii="Times New Roman" w:eastAsia="Times New Roman" w:hAnsi="Times New Roman" w:cs="Times New Roman"/>
          <w:kern w:val="0"/>
        </w:rPr>
        <w:t>NIVELUL POSTULUI: funcție de execuție</w:t>
      </w:r>
    </w:p>
    <w:p w:rsidR="00DA0D92" w:rsidRPr="00EE3D9D" w:rsidRDefault="00DA0D92" w:rsidP="00DA0D92">
      <w:pPr>
        <w:shd w:val="clear" w:color="auto" w:fill="FFFFFF"/>
        <w:spacing w:after="200" w:line="253" w:lineRule="atLeast"/>
        <w:rPr>
          <w:rFonts w:ascii="Times New Roman" w:eastAsia="Times New Roman" w:hAnsi="Times New Roman" w:cs="Times New Roman"/>
          <w:kern w:val="0"/>
          <w:lang w:val="it-IT"/>
        </w:rPr>
      </w:pPr>
      <w:r w:rsidRPr="00DA0D92">
        <w:rPr>
          <w:rFonts w:ascii="Times New Roman" w:eastAsia="Times New Roman" w:hAnsi="Times New Roman" w:cs="Times New Roman"/>
          <w:kern w:val="0"/>
        </w:rPr>
        <w:t xml:space="preserve">COMPARTIMENT/STRUCTURĂ: </w:t>
      </w:r>
      <w:r w:rsidR="00330778">
        <w:rPr>
          <w:rFonts w:ascii="Times New Roman" w:eastAsia="Times New Roman" w:hAnsi="Times New Roman" w:cs="Times New Roman"/>
          <w:kern w:val="0"/>
        </w:rPr>
        <w:t>Centrul de Hemodializa</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lang w:val="it-IT"/>
        </w:rPr>
      </w:pPr>
      <w:r w:rsidRPr="00DA0D92">
        <w:rPr>
          <w:rFonts w:ascii="Times New Roman" w:eastAsia="Times New Roman" w:hAnsi="Times New Roman" w:cs="Times New Roman"/>
          <w:kern w:val="0"/>
        </w:rPr>
        <w:t>DURATA TIMPULUI DE LUCRU: 7 ore pe zi; 35 de ore pe săptămână</w:t>
      </w:r>
    </w:p>
    <w:p w:rsidR="00DA0D92" w:rsidRPr="00DA0D92" w:rsidRDefault="00DA0D92" w:rsidP="00DA0D92">
      <w:pPr>
        <w:shd w:val="clear" w:color="auto" w:fill="FFFFFF"/>
        <w:spacing w:after="200" w:line="253" w:lineRule="atLeast"/>
        <w:rPr>
          <w:rFonts w:ascii="Times New Roman" w:eastAsia="Times New Roman" w:hAnsi="Times New Roman" w:cs="Times New Roman"/>
          <w:kern w:val="0"/>
        </w:rPr>
      </w:pPr>
      <w:r w:rsidRPr="00DA0D92">
        <w:rPr>
          <w:rFonts w:ascii="Times New Roman" w:eastAsia="Times New Roman" w:hAnsi="Times New Roman" w:cs="Times New Roman"/>
          <w:kern w:val="0"/>
        </w:rPr>
        <w:t>PERIOADA: nedeterminată</w:t>
      </w:r>
    </w:p>
    <w:p w:rsidR="00DA0D92" w:rsidRPr="00DA0D92" w:rsidRDefault="00DA0D92" w:rsidP="00DA0D92">
      <w:pPr>
        <w:spacing w:after="0" w:line="276" w:lineRule="auto"/>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Condiţiile generale de participare sunt:</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b) cunoaşte limba română, scris şi vorbit;</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DA0D92">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 xml:space="preserve">i) </w:t>
      </w:r>
      <w:r w:rsidRPr="00DA0D92">
        <w:rPr>
          <w:rFonts w:ascii="Times New Roman" w:eastAsia="Calibri" w:hAnsi="Times New Roman" w:cs="Times New Roman"/>
          <w:kern w:val="0"/>
          <w:shd w:val="clear" w:color="auto" w:fill="FFFFFF"/>
        </w:rPr>
        <w:t>persoana să aibă capacitate deplină de exercițiu;</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DA0D92" w:rsidRPr="00DA0D92" w:rsidRDefault="00DA0D92" w:rsidP="00DA0D92">
      <w:pPr>
        <w:spacing w:after="200" w:line="276" w:lineRule="auto"/>
        <w:jc w:val="both"/>
        <w:rPr>
          <w:rFonts w:ascii="Times New Roman" w:eastAsia="Calibri" w:hAnsi="Times New Roman" w:cs="Times New Roman"/>
          <w:kern w:val="0"/>
          <w:lang w:val="fr-FR"/>
        </w:rPr>
      </w:pPr>
      <w:r w:rsidRPr="00DA0D92">
        <w:rPr>
          <w:rFonts w:ascii="Times New Roman" w:eastAsia="Calibri" w:hAnsi="Times New Roman" w:cs="Times New Roman"/>
          <w:kern w:val="0"/>
          <w:lang w:val="fr-FR"/>
        </w:rPr>
        <w:t>-</w:t>
      </w:r>
      <w:proofErr w:type="spellStart"/>
      <w:r w:rsidRPr="00DA0D92">
        <w:rPr>
          <w:rFonts w:ascii="Times New Roman" w:eastAsia="Calibri" w:hAnsi="Times New Roman" w:cs="Times New Roman"/>
          <w:kern w:val="0"/>
          <w:lang w:val="fr-FR"/>
        </w:rPr>
        <w:t>Studii</w:t>
      </w:r>
      <w:proofErr w:type="spellEnd"/>
      <w:r w:rsidRPr="00DA0D92">
        <w:rPr>
          <w:rFonts w:ascii="Times New Roman" w:eastAsia="Calibri" w:hAnsi="Times New Roman" w:cs="Times New Roman"/>
          <w:kern w:val="0"/>
          <w:lang w:val="fr-FR"/>
        </w:rPr>
        <w:t xml:space="preserve"> : La </w:t>
      </w:r>
      <w:proofErr w:type="spellStart"/>
      <w:r w:rsidRPr="00DA0D92">
        <w:rPr>
          <w:rFonts w:ascii="Times New Roman" w:eastAsia="Calibri" w:hAnsi="Times New Roman" w:cs="Times New Roman"/>
          <w:kern w:val="0"/>
          <w:lang w:val="fr-FR"/>
        </w:rPr>
        <w:t>concursul</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pentru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postul</w:t>
      </w:r>
      <w:proofErr w:type="spellEnd"/>
      <w:r w:rsidRPr="00DA0D92">
        <w:rPr>
          <w:rFonts w:ascii="Times New Roman" w:eastAsia="Calibri" w:hAnsi="Times New Roman" w:cs="Times New Roman"/>
          <w:kern w:val="0"/>
          <w:lang w:val="fr-FR"/>
        </w:rPr>
        <w:t xml:space="preserve"> de </w:t>
      </w:r>
      <w:proofErr w:type="spellStart"/>
      <w:r w:rsidRPr="00DA0D92">
        <w:rPr>
          <w:rFonts w:ascii="Times New Roman" w:eastAsia="Calibri" w:hAnsi="Times New Roman" w:cs="Times New Roman"/>
          <w:kern w:val="0"/>
          <w:lang w:val="fr-FR"/>
        </w:rPr>
        <w:t>medic</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w:t>
      </w:r>
      <w:proofErr w:type="spellStart"/>
      <w:r w:rsidR="00330778">
        <w:rPr>
          <w:rFonts w:ascii="Times New Roman" w:eastAsia="Calibri" w:hAnsi="Times New Roman" w:cs="Times New Roman"/>
          <w:kern w:val="0"/>
          <w:lang w:val="fr-FR"/>
        </w:rPr>
        <w:t>nefrologie</w:t>
      </w:r>
      <w:proofErr w:type="spellEnd"/>
      <w:r w:rsidRPr="00DA0D92">
        <w:rPr>
          <w:rFonts w:ascii="Times New Roman" w:eastAsia="Calibri" w:hAnsi="Times New Roman" w:cs="Times New Roman"/>
          <w:kern w:val="0"/>
          <w:lang w:val="fr-FR"/>
        </w:rPr>
        <w:t xml:space="preserve"> se pot </w:t>
      </w:r>
      <w:proofErr w:type="spellStart"/>
      <w:r w:rsidRPr="00DA0D92">
        <w:rPr>
          <w:rFonts w:ascii="Times New Roman" w:eastAsia="Calibri" w:hAnsi="Times New Roman" w:cs="Times New Roman"/>
          <w:kern w:val="0"/>
          <w:lang w:val="fr-FR"/>
        </w:rPr>
        <w:t>prezenta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medici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cu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drept</w:t>
      </w:r>
      <w:proofErr w:type="spellEnd"/>
      <w:r w:rsidRPr="00DA0D92">
        <w:rPr>
          <w:rFonts w:ascii="Times New Roman" w:eastAsia="Calibri" w:hAnsi="Times New Roman" w:cs="Times New Roman"/>
          <w:kern w:val="0"/>
          <w:lang w:val="fr-FR"/>
        </w:rPr>
        <w:t xml:space="preserve"> de libera </w:t>
      </w:r>
      <w:proofErr w:type="spellStart"/>
      <w:r w:rsidRPr="00DA0D92">
        <w:rPr>
          <w:rFonts w:ascii="Times New Roman" w:eastAsia="Calibri" w:hAnsi="Times New Roman" w:cs="Times New Roman"/>
          <w:kern w:val="0"/>
          <w:lang w:val="fr-FR"/>
        </w:rPr>
        <w:t>practica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specialisti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sau</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primari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confirmati</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respectiva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rezidenti</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aflati</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ultimul</w:t>
      </w:r>
      <w:proofErr w:type="spellEnd"/>
      <w:r w:rsidRPr="00DA0D92">
        <w:rPr>
          <w:rFonts w:ascii="Times New Roman" w:eastAsia="Calibri" w:hAnsi="Times New Roman" w:cs="Times New Roman"/>
          <w:kern w:val="0"/>
          <w:lang w:val="fr-FR"/>
        </w:rPr>
        <w:t xml:space="preserve"> an de </w:t>
      </w:r>
      <w:proofErr w:type="spellStart"/>
      <w:r w:rsidRPr="00DA0D92">
        <w:rPr>
          <w:rFonts w:ascii="Times New Roman" w:eastAsia="Calibri" w:hAnsi="Times New Roman" w:cs="Times New Roman"/>
          <w:kern w:val="0"/>
          <w:lang w:val="fr-FR"/>
        </w:rPr>
        <w:t>pregatire</w:t>
      </w:r>
      <w:proofErr w:type="spellEnd"/>
      <w:r w:rsidRPr="00DA0D92">
        <w:rPr>
          <w:rFonts w:ascii="Times New Roman" w:eastAsia="Calibri" w:hAnsi="Times New Roman" w:cs="Times New Roman"/>
          <w:kern w:val="0"/>
          <w:lang w:val="fr-FR"/>
        </w:rPr>
        <w:t xml:space="preserve"> in </w:t>
      </w:r>
      <w:proofErr w:type="spellStart"/>
      <w:r w:rsidRPr="00DA0D92">
        <w:rPr>
          <w:rFonts w:ascii="Times New Roman" w:eastAsia="Calibri" w:hAnsi="Times New Roman" w:cs="Times New Roman"/>
          <w:kern w:val="0"/>
          <w:lang w:val="fr-FR"/>
        </w:rPr>
        <w:t>specialitatea</w:t>
      </w:r>
      <w:proofErr w:type="spellEnd"/>
      <w:r w:rsidRPr="00DA0D92">
        <w:rPr>
          <w:rFonts w:ascii="Times New Roman" w:eastAsia="Calibri" w:hAnsi="Times New Roman" w:cs="Times New Roman"/>
          <w:kern w:val="0"/>
          <w:lang w:val="fr-FR"/>
        </w:rPr>
        <w:t xml:space="preserve"> in care se </w:t>
      </w:r>
      <w:proofErr w:type="spellStart"/>
      <w:r w:rsidRPr="00DA0D92">
        <w:rPr>
          <w:rFonts w:ascii="Times New Roman" w:eastAsia="Calibri" w:hAnsi="Times New Roman" w:cs="Times New Roman"/>
          <w:kern w:val="0"/>
          <w:lang w:val="fr-FR"/>
        </w:rPr>
        <w:t>publica</w:t>
      </w:r>
      <w:proofErr w:type="spellEnd"/>
      <w:r w:rsidRPr="00DA0D92">
        <w:rPr>
          <w:rFonts w:ascii="Times New Roman" w:eastAsia="Calibri" w:hAnsi="Times New Roman" w:cs="Times New Roman"/>
          <w:kern w:val="0"/>
          <w:lang w:val="fr-FR"/>
        </w:rPr>
        <w:t xml:space="preserve"> </w:t>
      </w:r>
      <w:proofErr w:type="spellStart"/>
      <w:r w:rsidRPr="00DA0D92">
        <w:rPr>
          <w:rFonts w:ascii="Times New Roman" w:eastAsia="Calibri" w:hAnsi="Times New Roman" w:cs="Times New Roman"/>
          <w:kern w:val="0"/>
          <w:lang w:val="fr-FR"/>
        </w:rPr>
        <w:t>postul</w:t>
      </w:r>
      <w:proofErr w:type="spellEnd"/>
      <w:r w:rsidRPr="00DA0D92">
        <w:rPr>
          <w:rFonts w:ascii="Times New Roman" w:eastAsia="Calibri" w:hAnsi="Times New Roman" w:cs="Times New Roman"/>
          <w:kern w:val="0"/>
          <w:lang w:val="fr-FR"/>
        </w:rPr>
        <w:t>;</w:t>
      </w:r>
    </w:p>
    <w:p w:rsidR="00DA0D92" w:rsidRPr="00DA0D92" w:rsidRDefault="00DA0D92" w:rsidP="00DA0D92">
      <w:pPr>
        <w:spacing w:after="200" w:line="276" w:lineRule="auto"/>
        <w:jc w:val="both"/>
        <w:rPr>
          <w:rFonts w:ascii="Times New Roman" w:eastAsia="Calibri" w:hAnsi="Times New Roman" w:cs="Times New Roman"/>
          <w:kern w:val="0"/>
        </w:rPr>
      </w:pPr>
      <w:r w:rsidRPr="00DA0D92">
        <w:rPr>
          <w:rFonts w:ascii="Times New Roman" w:eastAsia="Calibri" w:hAnsi="Times New Roman" w:cs="Times New Roman"/>
          <w:kern w:val="0"/>
        </w:rPr>
        <w:t>-Vechime în domeniul studiilor: fara vechime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pacing w:after="0" w:line="276" w:lineRule="auto"/>
        <w:ind w:firstLine="708"/>
        <w:jc w:val="both"/>
        <w:rPr>
          <w:rFonts w:ascii="Times New Roman" w:eastAsia="Calibri" w:hAnsi="Times New Roman" w:cs="Times New Roman"/>
          <w:kern w:val="0"/>
          <w:shd w:val="clear" w:color="auto" w:fill="FFFFFF"/>
        </w:rPr>
      </w:pPr>
      <w:r w:rsidRPr="00DA0D92">
        <w:rPr>
          <w:rFonts w:ascii="Times New Roman" w:eastAsia="Calibri" w:hAnsi="Times New Roman" w:cs="Times New Roman"/>
          <w:kern w:val="0"/>
          <w:shd w:val="clear" w:color="auto" w:fill="FFFFFF"/>
        </w:rPr>
        <w:t>Pentru înscrierea la concurs candidații vor depune un dosar care va conține următoarele documente:</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a)</w:t>
      </w:r>
      <w:r w:rsidRPr="00DA0D92">
        <w:rPr>
          <w:rFonts w:ascii="Times New Roman" w:eastAsia="Times New Roman" w:hAnsi="Times New Roman" w:cs="Times New Roman"/>
          <w:kern w:val="0"/>
          <w:lang w:val="it-IT"/>
        </w:rPr>
        <w:t> formularul de înscriere la concurs, conform modelului prevăzut în anexa </w:t>
      </w:r>
      <w:r w:rsidR="001D4E81">
        <w:fldChar w:fldCharType="begin"/>
      </w:r>
      <w:r w:rsidR="001D4E81">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1D4E81">
        <w:fldChar w:fldCharType="separate"/>
      </w:r>
      <w:r w:rsidRPr="00DA0D92">
        <w:rPr>
          <w:rFonts w:ascii="Times New Roman" w:eastAsia="Times New Roman" w:hAnsi="Times New Roman" w:cs="Times New Roman"/>
          <w:kern w:val="0"/>
          <w:u w:val="single"/>
          <w:lang w:val="it-IT"/>
        </w:rPr>
        <w:t>nr. 2</w:t>
      </w:r>
      <w:r w:rsidR="001D4E81">
        <w:fldChar w:fldCharType="end"/>
      </w:r>
      <w:r w:rsidRPr="00DA0D92">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1D4E81">
        <w:fldChar w:fldCharType="begin"/>
      </w:r>
      <w:r w:rsidR="001D4E81">
        <w:instrText>HYPERLINK "https://lege5.ro/Gratuit/gezdsnbqhezds/hotararea-nr-1336-2022-pentru-aprobarea-regulamentului-cadru-privind-organizarea-si-dezvoltarea-carierei-personalului-contractual-din-sectorul-bugetar-platit-din-fonduri-publice?d=2023-02-05" \t "_blank"</w:instrText>
      </w:r>
      <w:r w:rsidR="001D4E81">
        <w:fldChar w:fldCharType="separate"/>
      </w:r>
      <w:r w:rsidRPr="00DA0D92">
        <w:rPr>
          <w:rFonts w:ascii="Times New Roman" w:eastAsia="Times New Roman" w:hAnsi="Times New Roman" w:cs="Times New Roman"/>
          <w:kern w:val="0"/>
          <w:u w:val="single"/>
          <w:lang w:val="it-IT"/>
        </w:rPr>
        <w:t>nr. 1.336/2022);</w:t>
      </w:r>
      <w:r w:rsidR="001D4E81">
        <w:fldChar w:fldCharType="end"/>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b)</w:t>
      </w:r>
      <w:r w:rsidRPr="00DA0D92">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c)</w:t>
      </w:r>
      <w:r w:rsidRPr="00DA0D92">
        <w:rPr>
          <w:rFonts w:ascii="Times New Roman" w:eastAsia="Times New Roman" w:hAnsi="Times New Roman" w:cs="Times New Roman"/>
          <w:kern w:val="0"/>
          <w:lang w:val="it-IT"/>
        </w:rPr>
        <w:t> copie a certificatului de membru al organizaţiei profesionale cu viza pe anul în curs;</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d)</w:t>
      </w:r>
      <w:r w:rsidRPr="00DA0D92">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DA0D92">
        <w:rPr>
          <w:rFonts w:ascii="Times New Roman" w:eastAsia="Times New Roman" w:hAnsi="Times New Roman" w:cs="Times New Roman"/>
          <w:kern w:val="0"/>
          <w:lang w:val="en-US"/>
        </w:rPr>
        <w:t>(1) </w:t>
      </w:r>
      <w:hyperlink r:id="rId7" w:anchor="p-82050517" w:tgtFrame="_blank" w:history="1">
        <w:proofErr w:type="gramStart"/>
        <w:r w:rsidRPr="00DA0D92">
          <w:rPr>
            <w:rFonts w:ascii="Times New Roman" w:eastAsia="Times New Roman" w:hAnsi="Times New Roman" w:cs="Times New Roman"/>
            <w:kern w:val="0"/>
            <w:u w:val="single"/>
            <w:lang w:val="en-US"/>
          </w:rPr>
          <w:t>lit</w:t>
        </w:r>
        <w:proofErr w:type="gramEnd"/>
        <w:r w:rsidRPr="00DA0D92">
          <w:rPr>
            <w:rFonts w:ascii="Times New Roman" w:eastAsia="Times New Roman" w:hAnsi="Times New Roman" w:cs="Times New Roman"/>
            <w:kern w:val="0"/>
            <w:u w:val="single"/>
            <w:lang w:val="en-US"/>
          </w:rPr>
          <w:t>. e)</w:t>
        </w:r>
      </w:hyperlink>
      <w:r w:rsidRPr="00DA0D92">
        <w:rPr>
          <w:rFonts w:ascii="Times New Roman" w:eastAsia="Times New Roman" w:hAnsi="Times New Roman" w:cs="Times New Roman"/>
          <w:kern w:val="0"/>
          <w:lang w:val="en-US"/>
        </w:rPr>
        <w:t> </w:t>
      </w:r>
      <w:proofErr w:type="spellStart"/>
      <w:proofErr w:type="gramStart"/>
      <w:r w:rsidRPr="00DA0D92">
        <w:rPr>
          <w:rFonts w:ascii="Times New Roman" w:eastAsia="Times New Roman" w:hAnsi="Times New Roman" w:cs="Times New Roman"/>
          <w:kern w:val="0"/>
          <w:lang w:val="en-US"/>
        </w:rPr>
        <w:t>sau</w:t>
      </w:r>
      <w:proofErr w:type="spellEnd"/>
      <w:proofErr w:type="gramEnd"/>
      <w:r w:rsidRPr="00DA0D92">
        <w:rPr>
          <w:rFonts w:ascii="Times New Roman" w:eastAsia="Times New Roman" w:hAnsi="Times New Roman" w:cs="Times New Roman"/>
          <w:kern w:val="0"/>
          <w:lang w:val="en-US"/>
        </w:rPr>
        <w:t> </w:t>
      </w:r>
      <w:hyperlink r:id="rId8" w:anchor="p-82050518" w:tgtFrame="_blank" w:history="1">
        <w:r w:rsidRPr="00DA0D92">
          <w:rPr>
            <w:rFonts w:ascii="Times New Roman" w:eastAsia="Times New Roman" w:hAnsi="Times New Roman" w:cs="Times New Roman"/>
            <w:kern w:val="0"/>
            <w:u w:val="single"/>
            <w:lang w:val="en-US"/>
          </w:rPr>
          <w:t>f)</w:t>
        </w:r>
      </w:hyperlink>
      <w:r w:rsidRPr="00DA0D92">
        <w:rPr>
          <w:rFonts w:ascii="Times New Roman" w:eastAsia="Times New Roman" w:hAnsi="Times New Roman" w:cs="Times New Roman"/>
          <w:kern w:val="0"/>
          <w:lang w:val="en-US"/>
        </w:rPr>
        <w:t xml:space="preserve">, la art. </w:t>
      </w:r>
      <w:proofErr w:type="gramStart"/>
      <w:r w:rsidRPr="00DA0D92">
        <w:rPr>
          <w:rFonts w:ascii="Times New Roman" w:eastAsia="Times New Roman" w:hAnsi="Times New Roman" w:cs="Times New Roman"/>
          <w:kern w:val="0"/>
          <w:lang w:val="en-US"/>
        </w:rPr>
        <w:t xml:space="preserve">541 </w:t>
      </w:r>
      <w:proofErr w:type="spellStart"/>
      <w:r w:rsidRPr="00DA0D92">
        <w:rPr>
          <w:rFonts w:ascii="Times New Roman" w:eastAsia="Times New Roman" w:hAnsi="Times New Roman" w:cs="Times New Roman"/>
          <w:kern w:val="0"/>
          <w:lang w:val="en-US"/>
        </w:rPr>
        <w:t>alin</w:t>
      </w:r>
      <w:proofErr w:type="spellEnd"/>
      <w:r w:rsidRPr="00DA0D92">
        <w:rPr>
          <w:rFonts w:ascii="Times New Roman" w:eastAsia="Times New Roman" w:hAnsi="Times New Roman" w:cs="Times New Roman"/>
          <w:kern w:val="0"/>
          <w:lang w:val="en-US"/>
        </w:rPr>
        <w:t>.</w:t>
      </w:r>
      <w:proofErr w:type="gramEnd"/>
      <w:r w:rsidRPr="00DA0D92">
        <w:rPr>
          <w:rFonts w:ascii="Times New Roman" w:eastAsia="Times New Roman" w:hAnsi="Times New Roman" w:cs="Times New Roman"/>
          <w:kern w:val="0"/>
          <w:lang w:val="en-US"/>
        </w:rPr>
        <w:t xml:space="preserve"> (1) </w:t>
      </w:r>
      <w:hyperlink r:id="rId9" w:anchor="p-507743990" w:tgtFrame="_blank" w:history="1">
        <w:proofErr w:type="gramStart"/>
        <w:r w:rsidRPr="00DA0D92">
          <w:rPr>
            <w:rFonts w:ascii="Times New Roman" w:eastAsia="Times New Roman" w:hAnsi="Times New Roman" w:cs="Times New Roman"/>
            <w:kern w:val="0"/>
            <w:u w:val="single"/>
            <w:lang w:val="en-US"/>
          </w:rPr>
          <w:t>lit</w:t>
        </w:r>
        <w:proofErr w:type="gramEnd"/>
        <w:r w:rsidRPr="00DA0D92">
          <w:rPr>
            <w:rFonts w:ascii="Times New Roman" w:eastAsia="Times New Roman" w:hAnsi="Times New Roman" w:cs="Times New Roman"/>
            <w:kern w:val="0"/>
            <w:u w:val="single"/>
            <w:lang w:val="en-US"/>
          </w:rPr>
          <w:t>. d)</w:t>
        </w:r>
      </w:hyperlink>
      <w:r w:rsidRPr="00DA0D92">
        <w:rPr>
          <w:rFonts w:ascii="Times New Roman" w:eastAsia="Times New Roman" w:hAnsi="Times New Roman" w:cs="Times New Roman"/>
          <w:kern w:val="0"/>
          <w:lang w:val="en-US"/>
        </w:rPr>
        <w:t> </w:t>
      </w:r>
      <w:proofErr w:type="spellStart"/>
      <w:proofErr w:type="gramStart"/>
      <w:r w:rsidRPr="00DA0D92">
        <w:rPr>
          <w:rFonts w:ascii="Times New Roman" w:eastAsia="Times New Roman" w:hAnsi="Times New Roman" w:cs="Times New Roman"/>
          <w:kern w:val="0"/>
          <w:lang w:val="en-US"/>
        </w:rPr>
        <w:t>sau</w:t>
      </w:r>
      <w:proofErr w:type="spellEnd"/>
      <w:proofErr w:type="gramEnd"/>
      <w:r w:rsidRPr="00DA0D92">
        <w:rPr>
          <w:rFonts w:ascii="Times New Roman" w:eastAsia="Times New Roman" w:hAnsi="Times New Roman" w:cs="Times New Roman"/>
          <w:kern w:val="0"/>
          <w:lang w:val="en-US"/>
        </w:rPr>
        <w:t> </w:t>
      </w:r>
      <w:hyperlink r:id="rId10" w:anchor="p-277948145" w:tgtFrame="_blank" w:history="1">
        <w:r w:rsidRPr="00DA0D92">
          <w:rPr>
            <w:rFonts w:ascii="Times New Roman" w:eastAsia="Times New Roman" w:hAnsi="Times New Roman" w:cs="Times New Roman"/>
            <w:kern w:val="0"/>
            <w:u w:val="single"/>
            <w:lang w:val="en-US"/>
          </w:rPr>
          <w:t>e)</w:t>
        </w:r>
      </w:hyperlink>
      <w:r w:rsidRPr="00DA0D92">
        <w:rPr>
          <w:rFonts w:ascii="Times New Roman" w:eastAsia="Times New Roman" w:hAnsi="Times New Roman" w:cs="Times New Roman"/>
          <w:kern w:val="0"/>
          <w:lang w:val="en-US"/>
        </w:rPr>
        <w:t xml:space="preserve">, </w:t>
      </w:r>
      <w:proofErr w:type="spellStart"/>
      <w:r w:rsidRPr="00DA0D92">
        <w:rPr>
          <w:rFonts w:ascii="Times New Roman" w:eastAsia="Times New Roman" w:hAnsi="Times New Roman" w:cs="Times New Roman"/>
          <w:kern w:val="0"/>
          <w:lang w:val="en-US"/>
        </w:rPr>
        <w:t>respectiv</w:t>
      </w:r>
      <w:proofErr w:type="spellEnd"/>
      <w:r w:rsidRPr="00DA0D92">
        <w:rPr>
          <w:rFonts w:ascii="Times New Roman" w:eastAsia="Times New Roman" w:hAnsi="Times New Roman" w:cs="Times New Roman"/>
          <w:kern w:val="0"/>
          <w:lang w:val="en-US"/>
        </w:rPr>
        <w:t xml:space="preserve"> la art. </w:t>
      </w:r>
      <w:proofErr w:type="gramStart"/>
      <w:r w:rsidRPr="00DA0D92">
        <w:rPr>
          <w:rFonts w:ascii="Times New Roman" w:eastAsia="Times New Roman" w:hAnsi="Times New Roman" w:cs="Times New Roman"/>
          <w:kern w:val="0"/>
          <w:lang w:val="en-US"/>
        </w:rPr>
        <w:t xml:space="preserve">628 </w:t>
      </w:r>
      <w:proofErr w:type="spellStart"/>
      <w:r w:rsidRPr="00DA0D92">
        <w:rPr>
          <w:rFonts w:ascii="Times New Roman" w:eastAsia="Times New Roman" w:hAnsi="Times New Roman" w:cs="Times New Roman"/>
          <w:kern w:val="0"/>
          <w:lang w:val="en-US"/>
        </w:rPr>
        <w:t>alin</w:t>
      </w:r>
      <w:proofErr w:type="spellEnd"/>
      <w:r w:rsidRPr="00DA0D92">
        <w:rPr>
          <w:rFonts w:ascii="Times New Roman" w:eastAsia="Times New Roman" w:hAnsi="Times New Roman" w:cs="Times New Roman"/>
          <w:kern w:val="0"/>
          <w:lang w:val="en-US"/>
        </w:rPr>
        <w:t>.</w:t>
      </w:r>
      <w:proofErr w:type="gramEnd"/>
      <w:r w:rsidRPr="00DA0D92">
        <w:rPr>
          <w:rFonts w:ascii="Times New Roman" w:eastAsia="Times New Roman" w:hAnsi="Times New Roman" w:cs="Times New Roman"/>
          <w:kern w:val="0"/>
          <w:lang w:val="en-US"/>
        </w:rPr>
        <w:t xml:space="preserve"> </w:t>
      </w:r>
      <w:r w:rsidRPr="00DA0D92">
        <w:rPr>
          <w:rFonts w:ascii="Times New Roman" w:eastAsia="Times New Roman" w:hAnsi="Times New Roman" w:cs="Times New Roman"/>
          <w:kern w:val="0"/>
          <w:lang w:val="it-IT"/>
        </w:rPr>
        <w:t>(1) </w:t>
      </w:r>
      <w:hyperlink r:id="rId11" w:anchor="p-82051472" w:tgtFrame="_blank" w:history="1">
        <w:r w:rsidRPr="00DA0D92">
          <w:rPr>
            <w:rFonts w:ascii="Times New Roman" w:eastAsia="Times New Roman" w:hAnsi="Times New Roman" w:cs="Times New Roman"/>
            <w:kern w:val="0"/>
            <w:u w:val="single"/>
            <w:lang w:val="it-IT"/>
          </w:rPr>
          <w:t>lit. d)</w:t>
        </w:r>
      </w:hyperlink>
      <w:r w:rsidRPr="00DA0D92">
        <w:rPr>
          <w:rFonts w:ascii="Times New Roman" w:eastAsia="Times New Roman" w:hAnsi="Times New Roman" w:cs="Times New Roman"/>
          <w:kern w:val="0"/>
          <w:lang w:val="it-IT"/>
        </w:rPr>
        <w:t> sau </w:t>
      </w:r>
      <w:hyperlink r:id="rId12" w:anchor="p-82051473" w:tgtFrame="_blank" w:history="1">
        <w:r w:rsidRPr="00DA0D92">
          <w:rPr>
            <w:rFonts w:ascii="Times New Roman" w:eastAsia="Times New Roman" w:hAnsi="Times New Roman" w:cs="Times New Roman"/>
            <w:kern w:val="0"/>
            <w:u w:val="single"/>
            <w:lang w:val="it-IT"/>
          </w:rPr>
          <w:t>e)</w:t>
        </w:r>
      </w:hyperlink>
      <w:r w:rsidRPr="00DA0D92">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hyperlink r:id="rId13" w:anchor="p-24064775" w:tgtFrame="_blank" w:history="1">
        <w:r w:rsidRPr="00DA0D92">
          <w:rPr>
            <w:rFonts w:ascii="Times New Roman" w:eastAsia="Times New Roman" w:hAnsi="Times New Roman" w:cs="Times New Roman"/>
            <w:kern w:val="0"/>
            <w:u w:val="single"/>
            <w:lang w:val="it-IT"/>
          </w:rPr>
          <w:t>lit. c)</w:t>
        </w:r>
      </w:hyperlink>
      <w:r w:rsidRPr="00DA0D92">
        <w:rPr>
          <w:rFonts w:ascii="Times New Roman" w:eastAsia="Times New Roman" w:hAnsi="Times New Roman" w:cs="Times New Roman"/>
          <w:kern w:val="0"/>
          <w:lang w:val="it-IT"/>
        </w:rPr>
        <w:t> sau </w:t>
      </w:r>
      <w:hyperlink r:id="rId14" w:anchor="p-24064776" w:tgtFrame="_blank" w:history="1">
        <w:r w:rsidRPr="00DA0D92">
          <w:rPr>
            <w:rFonts w:ascii="Times New Roman" w:eastAsia="Times New Roman" w:hAnsi="Times New Roman" w:cs="Times New Roman"/>
            <w:kern w:val="0"/>
            <w:u w:val="single"/>
            <w:lang w:val="it-IT"/>
          </w:rPr>
          <w:t>d)</w:t>
        </w:r>
      </w:hyperlink>
      <w:r w:rsidRPr="00DA0D92">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e)</w:t>
      </w:r>
      <w:r w:rsidRPr="00DA0D92">
        <w:rPr>
          <w:rFonts w:ascii="Times New Roman" w:eastAsia="Times New Roman" w:hAnsi="Times New Roman" w:cs="Times New Roman"/>
          <w:kern w:val="0"/>
          <w:lang w:val="it-IT"/>
        </w:rPr>
        <w:t> acte doveditoare pentru calcularea punctajului prevăzut în anexa </w:t>
      </w:r>
      <w:hyperlink r:id="rId15" w:tgtFrame="_blank" w:history="1">
        <w:r w:rsidRPr="00DA0D92">
          <w:rPr>
            <w:rFonts w:ascii="Times New Roman" w:eastAsia="Times New Roman" w:hAnsi="Times New Roman" w:cs="Times New Roman"/>
            <w:kern w:val="0"/>
            <w:u w:val="single"/>
            <w:lang w:val="it-IT"/>
          </w:rPr>
          <w:t>nr. 3</w:t>
        </w:r>
      </w:hyperlink>
      <w:r w:rsidRPr="00DA0D92">
        <w:rPr>
          <w:rFonts w:ascii="Times New Roman" w:eastAsia="Times New Roman" w:hAnsi="Times New Roman" w:cs="Times New Roman"/>
          <w:kern w:val="0"/>
          <w:lang w:val="it-IT"/>
        </w:rPr>
        <w:t> la ordin;</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f)</w:t>
      </w:r>
      <w:r w:rsidRPr="00DA0D92">
        <w:rPr>
          <w:rFonts w:ascii="Times New Roman" w:eastAsia="Times New Roman" w:hAnsi="Times New Roman" w:cs="Times New Roman"/>
          <w:kern w:val="0"/>
          <w:lang w:val="it-IT"/>
        </w:rPr>
        <w:t> certificat de cazier judiciar sau, după caz, extrasul de pe cazierul judiciar;</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g)</w:t>
      </w:r>
      <w:r w:rsidRPr="00DA0D92">
        <w:rPr>
          <w:rFonts w:ascii="Times New Roman" w:eastAsia="Times New Roman" w:hAnsi="Times New Roman" w:cs="Times New Roman"/>
          <w:kern w:val="0"/>
          <w:lang w:val="it-IT"/>
        </w:rPr>
        <w:t> certificatul de integritate comportamentală din care să reiasă că nu s-au comis infracţiuni prevăzute la art. 1 </w:t>
      </w:r>
      <w:hyperlink r:id="rId16" w:anchor="p-289261148" w:tgtFrame="_blank" w:history="1">
        <w:r w:rsidRPr="00DA0D92">
          <w:rPr>
            <w:rFonts w:ascii="Times New Roman" w:eastAsia="Times New Roman" w:hAnsi="Times New Roman" w:cs="Times New Roman"/>
            <w:kern w:val="0"/>
            <w:u w:val="single"/>
            <w:lang w:val="it-IT"/>
          </w:rPr>
          <w:t>alin. (2)</w:t>
        </w:r>
      </w:hyperlink>
      <w:r w:rsidRPr="00DA0D92">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DA0D92">
          <w:rPr>
            <w:rFonts w:ascii="Times New Roman" w:eastAsia="Times New Roman" w:hAnsi="Times New Roman" w:cs="Times New Roman"/>
            <w:kern w:val="0"/>
            <w:u w:val="single"/>
            <w:lang w:val="it-IT"/>
          </w:rPr>
          <w:t>nr. 76/2008</w:t>
        </w:r>
      </w:hyperlink>
      <w:r w:rsidRPr="00DA0D92">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h)</w:t>
      </w:r>
      <w:r w:rsidRPr="00DA0D92">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i)</w:t>
      </w:r>
      <w:r w:rsidRPr="00DA0D92">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t>j)</w:t>
      </w:r>
      <w:r w:rsidRPr="00DA0D92">
        <w:rPr>
          <w:rFonts w:ascii="Times New Roman" w:eastAsia="Times New Roman" w:hAnsi="Times New Roman" w:cs="Times New Roman"/>
          <w:kern w:val="0"/>
          <w:lang w:val="it-IT"/>
        </w:rPr>
        <w:t> copia certificatului de căsătorie sau a altui document prin care s-a realizat schimbarea de nume, după caz;</w:t>
      </w:r>
    </w:p>
    <w:p w:rsidR="00DA0D92" w:rsidRPr="00DA0D92" w:rsidRDefault="00DA0D92" w:rsidP="00DA0D92">
      <w:pPr>
        <w:shd w:val="clear" w:color="auto" w:fill="FFFFFF"/>
        <w:spacing w:after="120" w:line="240" w:lineRule="auto"/>
        <w:jc w:val="both"/>
        <w:rPr>
          <w:rFonts w:ascii="Times New Roman" w:eastAsia="Times New Roman" w:hAnsi="Times New Roman" w:cs="Times New Roman"/>
          <w:kern w:val="0"/>
          <w:lang w:val="it-IT"/>
        </w:rPr>
      </w:pPr>
      <w:r w:rsidRPr="00DA0D92">
        <w:rPr>
          <w:rFonts w:ascii="Times New Roman" w:eastAsia="Times New Roman" w:hAnsi="Times New Roman" w:cs="Times New Roman"/>
          <w:bCs/>
          <w:kern w:val="0"/>
          <w:lang w:val="it-IT"/>
        </w:rPr>
        <w:lastRenderedPageBreak/>
        <w:t>k)</w:t>
      </w:r>
      <w:r w:rsidRPr="00DA0D92">
        <w:rPr>
          <w:rFonts w:ascii="Times New Roman" w:eastAsia="Times New Roman" w:hAnsi="Times New Roman" w:cs="Times New Roman"/>
          <w:kern w:val="0"/>
          <w:lang w:val="it-IT"/>
        </w:rPr>
        <w:t> curriculum vitae, model comun european.</w:t>
      </w: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r w:rsidRPr="00DA0D92">
        <w:rPr>
          <w:rFonts w:ascii="Times New Roman" w:eastAsia="Calibri" w:hAnsi="Times New Roman" w:cs="Times New Roman"/>
          <w:kern w:val="0"/>
        </w:rPr>
        <w:t>CALENDARUL DE DESFASURARE A CONCURSULUI CE VA FI ORGANIZAT LA SEDIUL INSTITUTIEI:</w:t>
      </w:r>
    </w:p>
    <w:p w:rsidR="00DA0D92" w:rsidRPr="00DA0D92" w:rsidRDefault="00DA0D92" w:rsidP="00DA0D92">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A0D92" w:rsidRPr="00DA0D92" w:rsidTr="00FD2940">
        <w:trPr>
          <w:trHeight w:val="551"/>
        </w:trPr>
        <w:tc>
          <w:tcPr>
            <w:tcW w:w="637" w:type="dxa"/>
          </w:tcPr>
          <w:p w:rsidR="00DA0D92" w:rsidRPr="00DA0D92" w:rsidRDefault="00DA0D92" w:rsidP="00DA0D92">
            <w:pPr>
              <w:widowControl w:val="0"/>
              <w:autoSpaceDE w:val="0"/>
              <w:autoSpaceDN w:val="0"/>
              <w:spacing w:after="0" w:line="270" w:lineRule="atLeast"/>
              <w:ind w:left="141" w:right="113" w:firstLine="7"/>
              <w:rPr>
                <w:rFonts w:ascii="Times New Roman" w:eastAsia="Times New Roman" w:hAnsi="Times New Roman" w:cs="Times New Roman"/>
                <w:kern w:val="0"/>
              </w:rPr>
            </w:pPr>
            <w:r w:rsidRPr="00DA0D92">
              <w:rPr>
                <w:rFonts w:ascii="Times New Roman" w:eastAsia="Times New Roman" w:hAnsi="Times New Roman" w:cs="Times New Roman"/>
                <w:kern w:val="0"/>
              </w:rPr>
              <w:t>Nr.</w:t>
            </w:r>
            <w:r w:rsidRPr="00DA0D92">
              <w:rPr>
                <w:rFonts w:ascii="Times New Roman" w:eastAsia="Times New Roman" w:hAnsi="Times New Roman" w:cs="Times New Roman"/>
                <w:spacing w:val="-57"/>
                <w:kern w:val="0"/>
              </w:rPr>
              <w:t xml:space="preserve"> </w:t>
            </w:r>
            <w:r w:rsidRPr="00DA0D92">
              <w:rPr>
                <w:rFonts w:ascii="Times New Roman" w:eastAsia="Times New Roman" w:hAnsi="Times New Roman" w:cs="Times New Roman"/>
                <w:kern w:val="0"/>
              </w:rPr>
              <w:t>crt.</w:t>
            </w:r>
          </w:p>
        </w:tc>
        <w:tc>
          <w:tcPr>
            <w:tcW w:w="4630" w:type="dxa"/>
          </w:tcPr>
          <w:p w:rsidR="00DA0D92" w:rsidRPr="00DA0D92" w:rsidRDefault="00DA0D92" w:rsidP="00DA0D92">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DA0D92">
              <w:rPr>
                <w:rFonts w:ascii="Times New Roman" w:eastAsia="Times New Roman" w:hAnsi="Times New Roman" w:cs="Times New Roman"/>
                <w:kern w:val="0"/>
              </w:rPr>
              <w:t>Activităţi</w:t>
            </w:r>
          </w:p>
        </w:tc>
        <w:tc>
          <w:tcPr>
            <w:tcW w:w="4961" w:type="dxa"/>
          </w:tcPr>
          <w:p w:rsidR="00DA0D92" w:rsidRPr="00DA0D92" w:rsidRDefault="00DA0D92" w:rsidP="00DA0D92">
            <w:pPr>
              <w:widowControl w:val="0"/>
              <w:autoSpaceDE w:val="0"/>
              <w:autoSpaceDN w:val="0"/>
              <w:spacing w:after="0" w:line="240" w:lineRule="auto"/>
              <w:ind w:left="206" w:right="197"/>
              <w:rPr>
                <w:rFonts w:ascii="Times New Roman" w:eastAsia="Times New Roman" w:hAnsi="Times New Roman" w:cs="Times New Roman"/>
                <w:kern w:val="0"/>
              </w:rPr>
            </w:pPr>
            <w:r w:rsidRPr="00DA0D92">
              <w:rPr>
                <w:rFonts w:ascii="Times New Roman" w:eastAsia="Times New Roman" w:hAnsi="Times New Roman" w:cs="Times New Roman"/>
                <w:kern w:val="0"/>
              </w:rPr>
              <w:t>Data</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w:t>
            </w:r>
          </w:p>
        </w:tc>
        <w:tc>
          <w:tcPr>
            <w:tcW w:w="4630" w:type="dxa"/>
          </w:tcPr>
          <w:p w:rsidR="00FA6BEF" w:rsidRPr="00DA0D92" w:rsidRDefault="00FA6BEF"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 xml:space="preserve">Publicarea anuntului </w:t>
            </w:r>
          </w:p>
        </w:tc>
        <w:tc>
          <w:tcPr>
            <w:tcW w:w="4961" w:type="dxa"/>
          </w:tcPr>
          <w:p w:rsidR="00FA6BEF" w:rsidRDefault="00FA6BEF">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2.</w:t>
            </w:r>
          </w:p>
        </w:tc>
        <w:tc>
          <w:tcPr>
            <w:tcW w:w="4630" w:type="dxa"/>
          </w:tcPr>
          <w:p w:rsidR="00FA6BEF" w:rsidRPr="00DA0D92" w:rsidRDefault="00FA6BEF"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Data limita pentru depunerea dosarelor de participare la concurs la adresa:</w:t>
            </w:r>
          </w:p>
          <w:p w:rsidR="00FA6BEF" w:rsidRPr="00DA0D92" w:rsidRDefault="00FA6BEF" w:rsidP="00DA0D92">
            <w:pPr>
              <w:widowControl w:val="0"/>
              <w:autoSpaceDE w:val="0"/>
              <w:autoSpaceDN w:val="0"/>
              <w:spacing w:after="0" w:line="270" w:lineRule="atLeast"/>
              <w:ind w:left="107" w:right="87"/>
              <w:rPr>
                <w:rFonts w:ascii="Times New Roman" w:eastAsia="Times New Roman" w:hAnsi="Times New Roman" w:cs="Times New Roman"/>
                <w:kern w:val="0"/>
              </w:rPr>
            </w:pPr>
            <w:r w:rsidRPr="00DA0D92">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FA6BEF" w:rsidRDefault="00FA6BEF">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3.</w:t>
            </w:r>
          </w:p>
        </w:tc>
        <w:tc>
          <w:tcPr>
            <w:tcW w:w="4630" w:type="dxa"/>
          </w:tcPr>
          <w:p w:rsidR="00FA6BEF" w:rsidRPr="00DA0D92" w:rsidRDefault="00FA6BEF" w:rsidP="00DA0D92">
            <w:pPr>
              <w:widowControl w:val="0"/>
              <w:autoSpaceDE w:val="0"/>
              <w:autoSpaceDN w:val="0"/>
              <w:spacing w:before="85" w:after="0" w:line="240" w:lineRule="auto"/>
              <w:ind w:left="107"/>
              <w:rPr>
                <w:rFonts w:ascii="Times New Roman" w:eastAsia="Times New Roman" w:hAnsi="Times New Roman" w:cs="Times New Roman"/>
                <w:kern w:val="0"/>
              </w:rPr>
            </w:pPr>
            <w:r w:rsidRPr="00DA0D92">
              <w:rPr>
                <w:rFonts w:ascii="Times New Roman" w:eastAsia="Times New Roman" w:hAnsi="Times New Roman" w:cs="Times New Roman"/>
                <w:kern w:val="0"/>
              </w:rPr>
              <w:t>Selecţia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dosarelor</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de</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către</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membrii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comisiei</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de</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concurs</w:t>
            </w:r>
          </w:p>
        </w:tc>
        <w:tc>
          <w:tcPr>
            <w:tcW w:w="4961" w:type="dxa"/>
          </w:tcPr>
          <w:p w:rsidR="00FA6BEF" w:rsidRDefault="00FA6BEF">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FA6BEF" w:rsidRPr="00DA0D92" w:rsidTr="00FD2940">
        <w:trPr>
          <w:trHeight w:val="566"/>
        </w:trPr>
        <w:tc>
          <w:tcPr>
            <w:tcW w:w="637" w:type="dxa"/>
          </w:tcPr>
          <w:p w:rsidR="00FA6BEF" w:rsidRPr="00DA0D92" w:rsidRDefault="00FA6BEF"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4.</w:t>
            </w:r>
          </w:p>
        </w:tc>
        <w:tc>
          <w:tcPr>
            <w:tcW w:w="4630" w:type="dxa"/>
          </w:tcPr>
          <w:p w:rsidR="00FA6BEF" w:rsidRPr="00DA0D92" w:rsidRDefault="00FA6BEF"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rezultatelor</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selecţiei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dosarelor</w:t>
            </w:r>
          </w:p>
        </w:tc>
        <w:tc>
          <w:tcPr>
            <w:tcW w:w="4961" w:type="dxa"/>
          </w:tcPr>
          <w:p w:rsidR="00FA6BEF" w:rsidRDefault="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5.</w:t>
            </w:r>
          </w:p>
        </w:tc>
        <w:tc>
          <w:tcPr>
            <w:tcW w:w="4630" w:type="dxa"/>
          </w:tcPr>
          <w:p w:rsidR="00FA6BEF" w:rsidRPr="00DA0D92" w:rsidRDefault="00FA6BEF" w:rsidP="00DA0D92">
            <w:pPr>
              <w:widowControl w:val="0"/>
              <w:autoSpaceDE w:val="0"/>
              <w:autoSpaceDN w:val="0"/>
              <w:spacing w:after="0" w:line="270" w:lineRule="atLeast"/>
              <w:ind w:left="107" w:right="1013"/>
              <w:rPr>
                <w:rFonts w:ascii="Times New Roman" w:eastAsia="Times New Roman" w:hAnsi="Times New Roman" w:cs="Times New Roman"/>
                <w:kern w:val="0"/>
              </w:rPr>
            </w:pPr>
            <w:r w:rsidRPr="00DA0D92">
              <w:rPr>
                <w:rFonts w:ascii="Times New Roman" w:eastAsia="Times New Roman" w:hAnsi="Times New Roman" w:cs="Times New Roman"/>
                <w:kern w:val="0"/>
              </w:rPr>
              <w:t xml:space="preserve">Depunerea contestaţiilor privind rezultatele selecţiei </w:t>
            </w:r>
            <w:r w:rsidRPr="00DA0D92">
              <w:rPr>
                <w:rFonts w:ascii="Times New Roman" w:eastAsia="Times New Roman" w:hAnsi="Times New Roman" w:cs="Times New Roman"/>
                <w:spacing w:val="-57"/>
                <w:kern w:val="0"/>
              </w:rPr>
              <w:t xml:space="preserve"> </w:t>
            </w:r>
            <w:r w:rsidRPr="00DA0D92">
              <w:rPr>
                <w:rFonts w:ascii="Times New Roman" w:eastAsia="Times New Roman" w:hAnsi="Times New Roman" w:cs="Times New Roman"/>
                <w:kern w:val="0"/>
              </w:rPr>
              <w:t>dosarelor</w:t>
            </w:r>
          </w:p>
        </w:tc>
        <w:tc>
          <w:tcPr>
            <w:tcW w:w="4961" w:type="dxa"/>
          </w:tcPr>
          <w:p w:rsidR="00FA6BEF" w:rsidRDefault="00FA6BEF">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6.</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DA0D92" w:rsidRPr="00DA0D92" w:rsidRDefault="00FA6BEF" w:rsidP="00DA0D92">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7.</w:t>
            </w:r>
          </w:p>
        </w:tc>
        <w:tc>
          <w:tcPr>
            <w:tcW w:w="4630" w:type="dxa"/>
          </w:tcPr>
          <w:p w:rsidR="00DA0D92" w:rsidRPr="00DA0D92" w:rsidRDefault="00DA0D92" w:rsidP="00DA0D92">
            <w:pPr>
              <w:widowControl w:val="0"/>
              <w:autoSpaceDE w:val="0"/>
              <w:autoSpaceDN w:val="0"/>
              <w:spacing w:before="86" w:after="0" w:line="240" w:lineRule="auto"/>
              <w:ind w:left="107"/>
              <w:rPr>
                <w:rFonts w:ascii="Times New Roman" w:eastAsia="Times New Roman" w:hAnsi="Times New Roman" w:cs="Times New Roman"/>
                <w:kern w:val="0"/>
              </w:rPr>
            </w:pP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probei</w:t>
            </w:r>
            <w:r w:rsidRPr="00DA0D92">
              <w:rPr>
                <w:rFonts w:ascii="Times New Roman" w:eastAsia="Times New Roman" w:hAnsi="Times New Roman" w:cs="Times New Roman"/>
                <w:spacing w:val="-1"/>
                <w:kern w:val="0"/>
              </w:rPr>
              <w:t xml:space="preserve"> </w:t>
            </w:r>
            <w:r w:rsidRPr="00DA0D92">
              <w:rPr>
                <w:rFonts w:ascii="Times New Roman" w:eastAsia="Times New Roman" w:hAnsi="Times New Roman" w:cs="Times New Roman"/>
                <w:kern w:val="0"/>
              </w:rPr>
              <w:t>scrise</w:t>
            </w:r>
          </w:p>
        </w:tc>
        <w:tc>
          <w:tcPr>
            <w:tcW w:w="4961" w:type="dxa"/>
          </w:tcPr>
          <w:p w:rsidR="00DA0D92" w:rsidRPr="00DA0D92" w:rsidRDefault="00EE3D9D" w:rsidP="00DA0D92">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sidR="00DA0D92" w:rsidRPr="00DA0D92">
              <w:rPr>
                <w:rFonts w:ascii="Times New Roman" w:eastAsia="Times New Roman" w:hAnsi="Times New Roman" w:cs="Times New Roman"/>
                <w:kern w:val="0"/>
              </w:rPr>
              <w:t>2.10.2026, ora 10.00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8.</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probei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scrise</w:t>
            </w:r>
          </w:p>
        </w:tc>
        <w:tc>
          <w:tcPr>
            <w:tcW w:w="4961" w:type="dxa"/>
          </w:tcPr>
          <w:p w:rsidR="00DA0D92"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sidRPr="00DA0D92">
              <w:rPr>
                <w:rFonts w:ascii="Times New Roman" w:eastAsia="Times New Roman" w:hAnsi="Times New Roman" w:cs="Times New Roman"/>
                <w:kern w:val="0"/>
              </w:rPr>
              <w:t>2.10.2026,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FA6BEF" w:rsidRPr="00DA0D92" w:rsidTr="00FD2940">
        <w:trPr>
          <w:trHeight w:val="565"/>
        </w:trPr>
        <w:tc>
          <w:tcPr>
            <w:tcW w:w="637" w:type="dxa"/>
          </w:tcPr>
          <w:p w:rsidR="00FA6BEF" w:rsidRPr="00DA0D92" w:rsidRDefault="00FA6BEF"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9.</w:t>
            </w:r>
          </w:p>
        </w:tc>
        <w:tc>
          <w:tcPr>
            <w:tcW w:w="4630" w:type="dxa"/>
          </w:tcPr>
          <w:p w:rsidR="00FA6BEF" w:rsidRPr="00DA0D92" w:rsidRDefault="00FA6BEF" w:rsidP="00DA0D92">
            <w:pPr>
              <w:widowControl w:val="0"/>
              <w:autoSpaceDE w:val="0"/>
              <w:autoSpaceDN w:val="0"/>
              <w:spacing w:after="0" w:line="270" w:lineRule="atLeast"/>
              <w:ind w:left="107" w:right="580"/>
              <w:rPr>
                <w:rFonts w:ascii="Times New Roman" w:eastAsia="Times New Roman" w:hAnsi="Times New Roman" w:cs="Times New Roman"/>
                <w:kern w:val="0"/>
              </w:rPr>
            </w:pPr>
            <w:r w:rsidRPr="00DA0D92">
              <w:rPr>
                <w:rFonts w:ascii="Times New Roman" w:eastAsia="Times New Roman" w:hAnsi="Times New Roman" w:cs="Times New Roman"/>
                <w:kern w:val="0"/>
              </w:rPr>
              <w:t>Depunerea contestaţiilor privind rezultatele probei scrise</w:t>
            </w:r>
            <w:r w:rsidRPr="00DA0D92">
              <w:rPr>
                <w:rFonts w:ascii="Times New Roman" w:eastAsia="Times New Roman" w:hAnsi="Times New Roman" w:cs="Times New Roman"/>
                <w:spacing w:val="-57"/>
                <w:kern w:val="0"/>
              </w:rPr>
              <w:t xml:space="preserve"> </w:t>
            </w:r>
          </w:p>
        </w:tc>
        <w:tc>
          <w:tcPr>
            <w:tcW w:w="4961" w:type="dxa"/>
          </w:tcPr>
          <w:p w:rsidR="00FA6BEF"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3</w:t>
            </w:r>
            <w:r w:rsidRPr="00DA0D92">
              <w:rPr>
                <w:rFonts w:ascii="Times New Roman" w:eastAsia="Times New Roman" w:hAnsi="Times New Roman" w:cs="Times New Roman"/>
                <w:kern w:val="0"/>
              </w:rPr>
              <w:t>.10.2026, ora 10.00</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10.</w:t>
            </w:r>
          </w:p>
        </w:tc>
        <w:tc>
          <w:tcPr>
            <w:tcW w:w="4630" w:type="dxa"/>
          </w:tcPr>
          <w:p w:rsidR="00FA6BEF" w:rsidRPr="00DA0D92" w:rsidRDefault="00FA6BEF"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FA6BEF"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3</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11.</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DA0D92" w:rsidRPr="00DA0D92" w:rsidRDefault="00EE3D9D" w:rsidP="00DA0D92">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sidR="00DA0D92" w:rsidRPr="00DA0D92">
              <w:rPr>
                <w:rFonts w:ascii="Times New Roman" w:eastAsia="Times New Roman" w:hAnsi="Times New Roman" w:cs="Times New Roman"/>
                <w:kern w:val="0"/>
              </w:rPr>
              <w:t>6.10.2026, ora 10.00</w:t>
            </w:r>
          </w:p>
        </w:tc>
      </w:tr>
      <w:tr w:rsidR="00DA0D92" w:rsidRPr="00DA0D92" w:rsidTr="00FD2940">
        <w:trPr>
          <w:trHeight w:val="567"/>
        </w:trPr>
        <w:tc>
          <w:tcPr>
            <w:tcW w:w="637" w:type="dxa"/>
          </w:tcPr>
          <w:p w:rsidR="00DA0D92" w:rsidRPr="00DA0D92" w:rsidRDefault="00DA0D92" w:rsidP="00DA0D92">
            <w:pPr>
              <w:widowControl w:val="0"/>
              <w:autoSpaceDE w:val="0"/>
              <w:autoSpaceDN w:val="0"/>
              <w:spacing w:before="146"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12.</w:t>
            </w:r>
          </w:p>
        </w:tc>
        <w:tc>
          <w:tcPr>
            <w:tcW w:w="4630" w:type="dxa"/>
          </w:tcPr>
          <w:p w:rsidR="00DA0D92" w:rsidRPr="00DA0D92" w:rsidRDefault="00DA0D92" w:rsidP="00DA0D92">
            <w:pPr>
              <w:widowControl w:val="0"/>
              <w:autoSpaceDE w:val="0"/>
              <w:autoSpaceDN w:val="0"/>
              <w:spacing w:before="146"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Comunicarea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rezultatelor</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după</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susţinerea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DA0D92"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sidRPr="00DA0D92">
              <w:rPr>
                <w:rFonts w:ascii="Times New Roman" w:eastAsia="Times New Roman" w:hAnsi="Times New Roman" w:cs="Times New Roman"/>
                <w:kern w:val="0"/>
              </w:rPr>
              <w:t>6.10.2026,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13.</w:t>
            </w:r>
          </w:p>
        </w:tc>
        <w:tc>
          <w:tcPr>
            <w:tcW w:w="4630" w:type="dxa"/>
          </w:tcPr>
          <w:p w:rsidR="00FA6BEF" w:rsidRPr="00DA0D92" w:rsidRDefault="00FA6BEF"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Depunerea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privind</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w:t>
            </w:r>
            <w:r w:rsidRPr="00DA0D92">
              <w:rPr>
                <w:rFonts w:ascii="Times New Roman" w:eastAsia="Times New Roman" w:hAnsi="Times New Roman" w:cs="Times New Roman"/>
                <w:spacing w:val="-4"/>
                <w:kern w:val="0"/>
              </w:rPr>
              <w:t xml:space="preserve"> </w:t>
            </w:r>
            <w:r w:rsidRPr="00DA0D92">
              <w:rPr>
                <w:rFonts w:ascii="Times New Roman" w:eastAsia="Times New Roman" w:hAnsi="Times New Roman" w:cs="Times New Roman"/>
                <w:kern w:val="0"/>
                <w:shd w:val="clear" w:color="auto" w:fill="FFFFFF"/>
              </w:rPr>
              <w:t>probei practice</w:t>
            </w:r>
          </w:p>
        </w:tc>
        <w:tc>
          <w:tcPr>
            <w:tcW w:w="4961" w:type="dxa"/>
          </w:tcPr>
          <w:p w:rsidR="00FA6BEF"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7</w:t>
            </w:r>
            <w:r w:rsidRPr="00DA0D92">
              <w:rPr>
                <w:rFonts w:ascii="Times New Roman" w:eastAsia="Times New Roman" w:hAnsi="Times New Roman" w:cs="Times New Roman"/>
                <w:kern w:val="0"/>
              </w:rPr>
              <w:t>.10.2026, ora 10.00</w:t>
            </w:r>
          </w:p>
        </w:tc>
      </w:tr>
      <w:tr w:rsidR="00FA6BEF" w:rsidRPr="00DA0D92" w:rsidTr="00FD2940">
        <w:trPr>
          <w:trHeight w:val="567"/>
        </w:trPr>
        <w:tc>
          <w:tcPr>
            <w:tcW w:w="637" w:type="dxa"/>
          </w:tcPr>
          <w:p w:rsidR="00FA6BEF" w:rsidRPr="00DA0D92" w:rsidRDefault="00FA6BEF"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14.</w:t>
            </w:r>
          </w:p>
        </w:tc>
        <w:tc>
          <w:tcPr>
            <w:tcW w:w="4630" w:type="dxa"/>
          </w:tcPr>
          <w:p w:rsidR="00FA6BEF" w:rsidRPr="00DA0D92" w:rsidRDefault="00FA6BEF"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soluţionării</w:t>
            </w:r>
            <w:r w:rsidRPr="00DA0D92">
              <w:rPr>
                <w:rFonts w:ascii="Times New Roman" w:eastAsia="Times New Roman" w:hAnsi="Times New Roman" w:cs="Times New Roman"/>
                <w:spacing w:val="-3"/>
                <w:kern w:val="0"/>
              </w:rPr>
              <w:t xml:space="preserve"> </w:t>
            </w:r>
            <w:r w:rsidRPr="00DA0D92">
              <w:rPr>
                <w:rFonts w:ascii="Times New Roman" w:eastAsia="Times New Roman" w:hAnsi="Times New Roman" w:cs="Times New Roman"/>
                <w:kern w:val="0"/>
              </w:rPr>
              <w:t>contestaţiilor</w:t>
            </w:r>
          </w:p>
        </w:tc>
        <w:tc>
          <w:tcPr>
            <w:tcW w:w="4961" w:type="dxa"/>
          </w:tcPr>
          <w:p w:rsidR="00FA6BEF" w:rsidRPr="00DA0D92" w:rsidRDefault="00FA6BEF" w:rsidP="00FA6BE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7</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DA0D92">
              <w:rPr>
                <w:rFonts w:ascii="Times New Roman" w:eastAsia="Times New Roman" w:hAnsi="Times New Roman" w:cs="Times New Roman"/>
                <w:kern w:val="0"/>
              </w:rPr>
              <w:t>.00</w:t>
            </w:r>
          </w:p>
        </w:tc>
      </w:tr>
      <w:tr w:rsidR="00DA0D92" w:rsidRPr="00DA0D92" w:rsidTr="00FD2940">
        <w:trPr>
          <w:trHeight w:val="565"/>
        </w:trPr>
        <w:tc>
          <w:tcPr>
            <w:tcW w:w="637" w:type="dxa"/>
          </w:tcPr>
          <w:p w:rsidR="00DA0D92" w:rsidRPr="00DA0D92" w:rsidRDefault="00DA0D92" w:rsidP="00DA0D92">
            <w:pPr>
              <w:widowControl w:val="0"/>
              <w:autoSpaceDE w:val="0"/>
              <w:autoSpaceDN w:val="0"/>
              <w:spacing w:before="145" w:after="0" w:line="240" w:lineRule="auto"/>
              <w:ind w:left="171"/>
              <w:rPr>
                <w:rFonts w:ascii="Times New Roman" w:eastAsia="Times New Roman" w:hAnsi="Times New Roman" w:cs="Times New Roman"/>
                <w:kern w:val="0"/>
              </w:rPr>
            </w:pPr>
            <w:r w:rsidRPr="00DA0D92">
              <w:rPr>
                <w:rFonts w:ascii="Times New Roman" w:eastAsia="Times New Roman" w:hAnsi="Times New Roman" w:cs="Times New Roman"/>
                <w:kern w:val="0"/>
              </w:rPr>
              <w:t>15.</w:t>
            </w:r>
          </w:p>
        </w:tc>
        <w:tc>
          <w:tcPr>
            <w:tcW w:w="4630" w:type="dxa"/>
          </w:tcPr>
          <w:p w:rsidR="00DA0D92" w:rsidRPr="00DA0D92" w:rsidRDefault="00DA0D92" w:rsidP="00DA0D92">
            <w:pPr>
              <w:widowControl w:val="0"/>
              <w:autoSpaceDE w:val="0"/>
              <w:autoSpaceDN w:val="0"/>
              <w:spacing w:before="145" w:after="0" w:line="240" w:lineRule="auto"/>
              <w:ind w:left="108"/>
              <w:rPr>
                <w:rFonts w:ascii="Times New Roman" w:eastAsia="Times New Roman" w:hAnsi="Times New Roman" w:cs="Times New Roman"/>
                <w:kern w:val="0"/>
              </w:rPr>
            </w:pPr>
            <w:r w:rsidRPr="00DA0D92">
              <w:rPr>
                <w:rFonts w:ascii="Times New Roman" w:eastAsia="Times New Roman" w:hAnsi="Times New Roman" w:cs="Times New Roman"/>
                <w:kern w:val="0"/>
              </w:rPr>
              <w:t>Afişarea</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rezultatului</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final</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al</w:t>
            </w:r>
            <w:r w:rsidRPr="00DA0D92">
              <w:rPr>
                <w:rFonts w:ascii="Times New Roman" w:eastAsia="Times New Roman" w:hAnsi="Times New Roman" w:cs="Times New Roman"/>
                <w:spacing w:val="-2"/>
                <w:kern w:val="0"/>
              </w:rPr>
              <w:t xml:space="preserve"> </w:t>
            </w:r>
            <w:r w:rsidRPr="00DA0D92">
              <w:rPr>
                <w:rFonts w:ascii="Times New Roman" w:eastAsia="Times New Roman" w:hAnsi="Times New Roman" w:cs="Times New Roman"/>
                <w:kern w:val="0"/>
              </w:rPr>
              <w:t>concursului</w:t>
            </w:r>
          </w:p>
        </w:tc>
        <w:tc>
          <w:tcPr>
            <w:tcW w:w="4961" w:type="dxa"/>
          </w:tcPr>
          <w:p w:rsidR="00DA0D92" w:rsidRPr="00DA0D92" w:rsidRDefault="00FA6BEF" w:rsidP="00DA0D92">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7</w:t>
            </w:r>
            <w:r w:rsidRPr="00DA0D92">
              <w:rPr>
                <w:rFonts w:ascii="Times New Roman" w:eastAsia="Times New Roman" w:hAnsi="Times New Roman" w:cs="Times New Roman"/>
                <w:kern w:val="0"/>
              </w:rPr>
              <w:t>.10.2026, ora 1</w:t>
            </w:r>
            <w:r>
              <w:rPr>
                <w:rFonts w:ascii="Times New Roman" w:eastAsia="Times New Roman" w:hAnsi="Times New Roman" w:cs="Times New Roman"/>
                <w:kern w:val="0"/>
              </w:rPr>
              <w:t>6</w:t>
            </w:r>
            <w:r w:rsidRPr="00DA0D92">
              <w:rPr>
                <w:rFonts w:ascii="Times New Roman" w:eastAsia="Times New Roman" w:hAnsi="Times New Roman" w:cs="Times New Roman"/>
                <w:kern w:val="0"/>
              </w:rPr>
              <w:t>.00</w:t>
            </w:r>
          </w:p>
        </w:tc>
      </w:tr>
    </w:tbl>
    <w:p w:rsidR="00DA0D92" w:rsidRPr="00DA0D92" w:rsidRDefault="001D4E81" w:rsidP="00DA0D92">
      <w:pPr>
        <w:spacing w:after="0" w:line="240" w:lineRule="auto"/>
        <w:ind w:firstLine="708"/>
        <w:jc w:val="both"/>
        <w:rPr>
          <w:rFonts w:ascii="Times New Roman" w:eastAsia="Calibri" w:hAnsi="Times New Roman" w:cs="Times New Roman"/>
          <w:kern w:val="0"/>
        </w:rPr>
      </w:pPr>
      <w:r w:rsidRPr="001D4E81">
        <w:rPr>
          <w:rFonts w:ascii="Times New Roman" w:eastAsia="Calibri" w:hAnsi="Times New Roman" w:cs="Times New Roman"/>
          <w:kern w:val="0"/>
        </w:rPr>
        <w:pict>
          <v:rect id="_x0000_i1025" style="width:0;height:0" o:hralign="center" o:hrstd="t" o:hrnoshade="t" o:hr="t" fillcolor="#333" stroked="f"/>
        </w:pict>
      </w:r>
    </w:p>
    <w:p w:rsidR="00DA0D92" w:rsidRDefault="00DA0D92" w:rsidP="00DA0D92">
      <w:pPr>
        <w:spacing w:after="200" w:line="360" w:lineRule="auto"/>
        <w:jc w:val="center"/>
        <w:rPr>
          <w:rFonts w:ascii="Times New Roman" w:eastAsia="Calibri" w:hAnsi="Times New Roman" w:cs="Times New Roman"/>
          <w:kern w:val="0"/>
        </w:rPr>
      </w:pPr>
      <w:r w:rsidRPr="00DA0D92">
        <w:rPr>
          <w:rFonts w:ascii="Times New Roman" w:eastAsia="Calibri" w:hAnsi="Times New Roman" w:cs="Times New Roman"/>
          <w:kern w:val="0"/>
        </w:rPr>
        <w:t>BIBLIOGRAFIA</w:t>
      </w:r>
    </w:p>
    <w:p w:rsidR="00330778" w:rsidRPr="00330778" w:rsidRDefault="00330778" w:rsidP="00330778">
      <w:pPr>
        <w:numPr>
          <w:ilvl w:val="0"/>
          <w:numId w:val="21"/>
        </w:numPr>
        <w:spacing w:after="57" w:line="3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Beers MH, Porter RS. Manualul Merck de diagnostic și tratament. Ed. a 18-a. București: Editura ALL, 2009.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Checheriță IA. Explorarea aparatului urinar. București: Editura Academiei Române, 2018.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Checheriță IA, Ciocâlteu A, David C, Ferechide D. Esențialul în insuficiența renală cronică. </w:t>
      </w:r>
    </w:p>
    <w:p w:rsidR="00330778" w:rsidRPr="00330778" w:rsidRDefault="00330778" w:rsidP="00330778">
      <w:pPr>
        <w:spacing w:after="164" w:line="259" w:lineRule="auto"/>
        <w:ind w:left="730" w:hanging="10"/>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București: Editura Universitară „Carol Davila”, 2013. </w:t>
      </w:r>
    </w:p>
    <w:p w:rsidR="00330778" w:rsidRPr="00330778" w:rsidRDefault="00330778" w:rsidP="00330778">
      <w:pPr>
        <w:numPr>
          <w:ilvl w:val="0"/>
          <w:numId w:val="21"/>
        </w:numPr>
        <w:spacing w:after="8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lastRenderedPageBreak/>
        <w:t xml:space="preserve">Covic A (sub redacția). Nefrologie. Principii teoretice și practice. Iași: Demiurg, 2011. </w:t>
      </w:r>
    </w:p>
    <w:p w:rsidR="00330778" w:rsidRPr="00330778" w:rsidRDefault="00330778" w:rsidP="00330778">
      <w:pPr>
        <w:numPr>
          <w:ilvl w:val="0"/>
          <w:numId w:val="21"/>
        </w:numPr>
        <w:spacing w:after="58" w:line="3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Daugirdas JT, Blake PG, Ing TS. Handbook of Dialysis. Ed. a 5-a. Philadelphia, SUA: Wolters Kluwer, 2015. </w:t>
      </w:r>
    </w:p>
    <w:p w:rsidR="00330778" w:rsidRPr="00330778" w:rsidRDefault="00330778" w:rsidP="00330778">
      <w:pPr>
        <w:numPr>
          <w:ilvl w:val="0"/>
          <w:numId w:val="21"/>
        </w:numPr>
        <w:spacing w:after="15" w:line="3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Gilbert SJ, Weiner DE, Gipson DS, Perazella MA, Tonelli M. National Kidney Foundation’s Primer on Kidney Diseases. Ed. a 6-a. Philadelphia, SUA: Saunders Elsevier, 2014. </w:t>
      </w:r>
    </w:p>
    <w:p w:rsidR="00330778" w:rsidRPr="00330778" w:rsidRDefault="00330778" w:rsidP="00330778">
      <w:pPr>
        <w:numPr>
          <w:ilvl w:val="0"/>
          <w:numId w:val="21"/>
        </w:numPr>
        <w:spacing w:after="15" w:line="3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Johnson RJ, Feehally J, Floege J. Comprehensive Clinical Nephrology. Ed. a 5-a. Philadelphia, SUA: Saunders Elsevier, 2015.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KDIGO Clinical Practice Guideline; http://kdigo.org/home/guidelines/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Longo DL. Harrison. Manual de Medicină. Ed. a 18-a. București: Editura ALL, 2014.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Mircescu G, Mandache E, Stancu S, Ismail G, Checheriță IA, et al. Glomerulopatiile. București: </w:t>
      </w:r>
    </w:p>
    <w:p w:rsidR="00330778" w:rsidRPr="00330778" w:rsidRDefault="00330778" w:rsidP="00330778">
      <w:pPr>
        <w:spacing w:after="126" w:line="259" w:lineRule="auto"/>
        <w:ind w:left="730" w:hanging="10"/>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Editura Medicală, 2016 </w:t>
      </w:r>
    </w:p>
    <w:p w:rsidR="00330778" w:rsidRPr="00330778" w:rsidRDefault="00330778" w:rsidP="00330778">
      <w:pPr>
        <w:numPr>
          <w:ilvl w:val="0"/>
          <w:numId w:val="21"/>
        </w:numPr>
        <w:spacing w:after="88"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NKF KDOQI Guidelines; https://www.kidney.org/professionals/guidelines. </w:t>
      </w:r>
    </w:p>
    <w:p w:rsidR="00330778" w:rsidRPr="00330778" w:rsidRDefault="00330778" w:rsidP="00330778">
      <w:pPr>
        <w:numPr>
          <w:ilvl w:val="0"/>
          <w:numId w:val="21"/>
        </w:numPr>
        <w:spacing w:after="126" w:line="25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Schrier RW. Manual of Nephrology. Ed. a 8-a. Philadelphia, SUA: Saunders Elsevier, 2014. </w:t>
      </w:r>
    </w:p>
    <w:p w:rsidR="00DA0D92" w:rsidRPr="00DA0D92" w:rsidRDefault="00330778" w:rsidP="00330778">
      <w:pPr>
        <w:spacing w:after="200" w:line="360" w:lineRule="auto"/>
        <w:rPr>
          <w:rFonts w:ascii="Times New Roman" w:eastAsia="Calibri" w:hAnsi="Times New Roman" w:cs="Times New Roman"/>
          <w:kern w:val="0"/>
          <w:lang w:val="en-US"/>
        </w:rPr>
      </w:pPr>
      <w:r w:rsidRPr="00330778">
        <w:rPr>
          <w:rFonts w:ascii="Times New Roman" w:eastAsia="Times New Roman" w:hAnsi="Times New Roman" w:cs="Times New Roman"/>
          <w:color w:val="000000"/>
          <w:sz w:val="22"/>
          <w:lang w:eastAsia="ro-RO"/>
        </w:rPr>
        <w:t xml:space="preserve">Taal MW, Chertow GM, Marsden PA, Skorecki K, Yu ASL; Brenner BM. Brenner &amp; Rector’s The Kidney. Ed. a 9-a. Philadelphia, SUA: Saunders Elsevier, 2012. </w:t>
      </w:r>
    </w:p>
    <w:p w:rsidR="00DA0D92" w:rsidRPr="00DA0D92" w:rsidRDefault="00DA0D92" w:rsidP="00DA0D92">
      <w:pPr>
        <w:spacing w:after="16" w:line="259" w:lineRule="auto"/>
        <w:ind w:left="300"/>
        <w:jc w:val="center"/>
        <w:rPr>
          <w:rFonts w:ascii="Times New Roman" w:eastAsia="Calibri" w:hAnsi="Times New Roman" w:cs="Times New Roman"/>
          <w:kern w:val="0"/>
        </w:rPr>
      </w:pPr>
      <w:r w:rsidRPr="00DA0D92">
        <w:rPr>
          <w:rFonts w:ascii="Times New Roman" w:eastAsia="Calibri" w:hAnsi="Times New Roman" w:cs="Times New Roman"/>
          <w:kern w:val="0"/>
        </w:rPr>
        <w:t>TEMATICA</w:t>
      </w:r>
    </w:p>
    <w:p w:rsidR="00DA0D92" w:rsidRPr="00EE3D9D" w:rsidRDefault="00DA0D92" w:rsidP="00330778">
      <w:pPr>
        <w:spacing w:after="0" w:line="235" w:lineRule="auto"/>
        <w:ind w:left="-5" w:right="661" w:hanging="10"/>
        <w:rPr>
          <w:rFonts w:ascii="Times New Roman" w:eastAsia="Times New Roman" w:hAnsi="Times New Roman" w:cs="Times New Roman"/>
          <w:color w:val="000000"/>
          <w:kern w:val="0"/>
          <w:szCs w:val="22"/>
          <w:lang w:val="it-IT"/>
        </w:rPr>
      </w:pPr>
    </w:p>
    <w:p w:rsidR="00330778" w:rsidRPr="00330778" w:rsidRDefault="00330778" w:rsidP="00330778">
      <w:pPr>
        <w:spacing w:after="33" w:line="249" w:lineRule="auto"/>
        <w:ind w:left="10" w:hanging="10"/>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 PROBA SCRISĂ (3 subiecte din tematica de trunchi comun și 7 subiecte din tematica de nefrologie) </w:t>
      </w:r>
    </w:p>
    <w:p w:rsidR="00330778" w:rsidRPr="00330778" w:rsidRDefault="00330778" w:rsidP="00330778">
      <w:pPr>
        <w:spacing w:after="12" w:line="249" w:lineRule="auto"/>
        <w:ind w:left="10" w:hanging="10"/>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II – III. DOUĂ PROBE CLINICE (1 caz din tematica de trunchi comun / nefrologie și 1 caz din tematica de nefrologie) </w:t>
      </w:r>
    </w:p>
    <w:p w:rsidR="00330778" w:rsidRDefault="00330778" w:rsidP="00330778">
      <w:pPr>
        <w:spacing w:after="20" w:line="249" w:lineRule="auto"/>
        <w:ind w:left="10" w:hanging="10"/>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IV. PROBA PRACTICA(din întreaga tematică) </w:t>
      </w:r>
    </w:p>
    <w:p w:rsidR="00330778" w:rsidRPr="00330778" w:rsidRDefault="00330778" w:rsidP="00330778">
      <w:pPr>
        <w:spacing w:after="20" w:line="249" w:lineRule="auto"/>
        <w:ind w:left="10" w:hanging="10"/>
        <w:jc w:val="both"/>
        <w:rPr>
          <w:rFonts w:ascii="Times New Roman" w:eastAsia="Times New Roman" w:hAnsi="Times New Roman" w:cs="Times New Roman"/>
          <w:color w:val="000000"/>
          <w:lang w:eastAsia="ro-RO"/>
        </w:rPr>
      </w:pPr>
    </w:p>
    <w:p w:rsidR="00330778" w:rsidRPr="00330778" w:rsidRDefault="00330778" w:rsidP="00330778">
      <w:pPr>
        <w:spacing w:after="98" w:line="259" w:lineRule="auto"/>
        <w:ind w:left="-5" w:hanging="10"/>
        <w:rPr>
          <w:rFonts w:ascii="Times New Roman" w:eastAsia="Times New Roman" w:hAnsi="Times New Roman" w:cs="Times New Roman"/>
          <w:color w:val="000000"/>
          <w:lang w:eastAsia="ro-RO"/>
        </w:rPr>
      </w:pPr>
      <w:r w:rsidRPr="00330778">
        <w:rPr>
          <w:rFonts w:ascii="Times New Roman" w:eastAsia="Times New Roman" w:hAnsi="Times New Roman" w:cs="Times New Roman"/>
          <w:b/>
          <w:color w:val="000000"/>
          <w:sz w:val="22"/>
          <w:lang w:eastAsia="ro-RO"/>
        </w:rPr>
        <w:t xml:space="preserve">I. PROBA SCRISĂ </w:t>
      </w:r>
    </w:p>
    <w:p w:rsidR="00330778" w:rsidRPr="00330778" w:rsidRDefault="00330778" w:rsidP="00330778">
      <w:pPr>
        <w:spacing w:after="111" w:line="259" w:lineRule="auto"/>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sz w:val="22"/>
          <w:lang w:eastAsia="ro-RO"/>
        </w:rPr>
        <w:t xml:space="preserve"> </w:t>
      </w:r>
    </w:p>
    <w:p w:rsidR="00330778" w:rsidRPr="00330778" w:rsidRDefault="00330778" w:rsidP="00330778">
      <w:pPr>
        <w:keepNext/>
        <w:keepLines/>
        <w:spacing w:after="164" w:line="259" w:lineRule="auto"/>
        <w:ind w:left="1090" w:hanging="10"/>
        <w:outlineLvl w:val="1"/>
        <w:rPr>
          <w:rFonts w:ascii="Times New Roman" w:eastAsia="Times New Roman" w:hAnsi="Times New Roman" w:cs="Times New Roman"/>
          <w:b/>
          <w:color w:val="000000"/>
          <w:sz w:val="22"/>
          <w:lang w:eastAsia="ro-RO"/>
        </w:rPr>
      </w:pPr>
      <w:r w:rsidRPr="00330778">
        <w:rPr>
          <w:rFonts w:ascii="Times New Roman" w:eastAsia="Times New Roman" w:hAnsi="Times New Roman" w:cs="Times New Roman"/>
          <w:b/>
          <w:color w:val="000000"/>
          <w:sz w:val="22"/>
          <w:lang w:eastAsia="ro-RO"/>
        </w:rPr>
        <w:t>A)</w:t>
      </w:r>
      <w:r w:rsidRPr="00330778">
        <w:rPr>
          <w:rFonts w:ascii="Arial" w:eastAsia="Arial" w:hAnsi="Arial" w:cs="Arial"/>
          <w:b/>
          <w:color w:val="000000"/>
          <w:sz w:val="22"/>
          <w:lang w:eastAsia="ro-RO"/>
        </w:rPr>
        <w:t xml:space="preserve"> </w:t>
      </w:r>
      <w:r w:rsidRPr="00330778">
        <w:rPr>
          <w:rFonts w:ascii="Times New Roman" w:eastAsia="Times New Roman" w:hAnsi="Times New Roman" w:cs="Times New Roman"/>
          <w:b/>
          <w:color w:val="000000"/>
          <w:sz w:val="22"/>
          <w:lang w:eastAsia="ro-RO"/>
        </w:rPr>
        <w:t xml:space="preserve">TRUNCHI COMUN </w:t>
      </w:r>
    </w:p>
    <w:p w:rsidR="00330778" w:rsidRPr="00330778" w:rsidRDefault="00330778" w:rsidP="00330778">
      <w:pPr>
        <w:numPr>
          <w:ilvl w:val="0"/>
          <w:numId w:val="14"/>
        </w:numPr>
        <w:spacing w:after="0" w:line="39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Bronhopneumopatia obstructivă cronică și obstructivă – diagnostic pozitiv, diagnostic diferențial, complicații, tratament </w:t>
      </w:r>
    </w:p>
    <w:p w:rsidR="00330778" w:rsidRPr="00330778" w:rsidRDefault="00330778" w:rsidP="00330778">
      <w:pPr>
        <w:numPr>
          <w:ilvl w:val="0"/>
          <w:numId w:val="14"/>
        </w:numPr>
        <w:spacing w:after="38" w:line="35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Astmul bronșic – diagnostic pozitiv, diagnostic diferențial, complicații, tratamentul crizei de astm </w:t>
      </w:r>
    </w:p>
    <w:p w:rsidR="00330778" w:rsidRPr="00330778" w:rsidRDefault="00330778" w:rsidP="00330778">
      <w:pPr>
        <w:numPr>
          <w:ilvl w:val="0"/>
          <w:numId w:val="14"/>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Pneumoniile – diagnostic pozitiv, diagnostic diferențial, complicații, tratament </w:t>
      </w:r>
    </w:p>
    <w:p w:rsidR="00330778" w:rsidRPr="00330778" w:rsidRDefault="00330778" w:rsidP="00330778">
      <w:pPr>
        <w:numPr>
          <w:ilvl w:val="0"/>
          <w:numId w:val="14"/>
        </w:numPr>
        <w:spacing w:after="147"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TBC pulmonar – diagnostic pozitiv, diferențial, complicații </w:t>
      </w:r>
    </w:p>
    <w:p w:rsidR="00330778" w:rsidRPr="00330778" w:rsidRDefault="00330778" w:rsidP="00330778">
      <w:pPr>
        <w:numPr>
          <w:ilvl w:val="0"/>
          <w:numId w:val="14"/>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Cancerul bronhopulmonar – diagnostic pozitiv, diagnostic diferențial, complicații </w:t>
      </w:r>
    </w:p>
    <w:p w:rsidR="00330778" w:rsidRPr="00330778" w:rsidRDefault="00330778" w:rsidP="00330778">
      <w:pPr>
        <w:numPr>
          <w:ilvl w:val="0"/>
          <w:numId w:val="14"/>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Pleureziile – diagnostic pozitiv, diagnostic diferențial, complicații </w:t>
      </w:r>
    </w:p>
    <w:p w:rsidR="00330778" w:rsidRPr="00330778" w:rsidRDefault="00330778" w:rsidP="00330778">
      <w:pPr>
        <w:numPr>
          <w:ilvl w:val="0"/>
          <w:numId w:val="14"/>
        </w:numPr>
        <w:spacing w:after="36" w:line="35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Ulcerul gastro-duodenal – diagnostic pozitiv, diagnostic diferențial, complicații, tratament </w:t>
      </w:r>
    </w:p>
    <w:p w:rsidR="00330778" w:rsidRPr="00330778" w:rsidRDefault="00330778" w:rsidP="00330778">
      <w:pPr>
        <w:numPr>
          <w:ilvl w:val="0"/>
          <w:numId w:val="14"/>
        </w:numPr>
        <w:spacing w:after="0" w:line="392"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Colita ulceroasă și boala Crohn – diagnostic pozitiv, diagnostic diferențial, complicații 9.</w:t>
      </w:r>
      <w:r w:rsidRPr="00330778">
        <w:rPr>
          <w:rFonts w:ascii="Arial" w:eastAsia="Arial" w:hAnsi="Arial" w:cs="Arial"/>
          <w:color w:val="000000"/>
          <w:lang w:eastAsia="ro-RO"/>
        </w:rPr>
        <w:t xml:space="preserve"> </w:t>
      </w:r>
      <w:r w:rsidRPr="00330778">
        <w:rPr>
          <w:rFonts w:ascii="Times New Roman" w:eastAsia="Times New Roman" w:hAnsi="Times New Roman" w:cs="Times New Roman"/>
          <w:color w:val="000000"/>
          <w:lang w:eastAsia="ro-RO"/>
        </w:rPr>
        <w:t xml:space="preserve">Hepatitele cronice – diagnostic pozitiv, diagnostic diferențial, complicații, profilaxie </w:t>
      </w:r>
    </w:p>
    <w:p w:rsidR="00330778" w:rsidRPr="00330778" w:rsidRDefault="00330778" w:rsidP="00330778">
      <w:pPr>
        <w:numPr>
          <w:ilvl w:val="0"/>
          <w:numId w:val="15"/>
        </w:numPr>
        <w:spacing w:after="38" w:line="35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lastRenderedPageBreak/>
        <w:t xml:space="preserve">Cirozele hepatice – diagnostic pozitiv, diagnostic diferențial, complicații, principii de tratament </w:t>
      </w:r>
    </w:p>
    <w:p w:rsidR="00330778" w:rsidRPr="00330778" w:rsidRDefault="00330778" w:rsidP="00330778">
      <w:pPr>
        <w:numPr>
          <w:ilvl w:val="0"/>
          <w:numId w:val="15"/>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Litiaza biliară – diagnostic pozitiv, diagnostic diferențial, complicații </w:t>
      </w:r>
    </w:p>
    <w:p w:rsidR="00330778" w:rsidRPr="00330778" w:rsidRDefault="00330778" w:rsidP="00330778">
      <w:pPr>
        <w:numPr>
          <w:ilvl w:val="0"/>
          <w:numId w:val="15"/>
        </w:numPr>
        <w:spacing w:after="36" w:line="35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Pancreatitele acute și cronice – diagnostic pozitiv, diagnostic diferențial, complicații, tratament </w:t>
      </w:r>
    </w:p>
    <w:p w:rsidR="00330778" w:rsidRPr="00330778" w:rsidRDefault="00330778" w:rsidP="00330778">
      <w:pPr>
        <w:numPr>
          <w:ilvl w:val="0"/>
          <w:numId w:val="15"/>
        </w:numPr>
        <w:spacing w:after="46" w:line="35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Reumatismul articular acut – diagnostic pozitiv, diagnostic diferențial, complicații, principii de tratament </w:t>
      </w:r>
    </w:p>
    <w:p w:rsidR="00330778" w:rsidRPr="00330778" w:rsidRDefault="00330778" w:rsidP="00330778">
      <w:pPr>
        <w:numPr>
          <w:ilvl w:val="0"/>
          <w:numId w:val="15"/>
        </w:numPr>
        <w:spacing w:after="13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Poliartrita reumatoidă – diagnostic pozitiv, diagnostic diferențial, complicații </w:t>
      </w:r>
    </w:p>
    <w:p w:rsidR="00330778" w:rsidRPr="00330778" w:rsidRDefault="00330778" w:rsidP="00330778">
      <w:pPr>
        <w:numPr>
          <w:ilvl w:val="0"/>
          <w:numId w:val="15"/>
        </w:numPr>
        <w:spacing w:after="0" w:line="397"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Colagenozele (lupusul eritematos sistemic, sclerodermia, dermatomiozita) – diagnostic pozitiv, diagnostic diferențial, complicații </w:t>
      </w:r>
    </w:p>
    <w:p w:rsidR="00330778" w:rsidRPr="00330778" w:rsidRDefault="00330778" w:rsidP="00330778">
      <w:pPr>
        <w:numPr>
          <w:ilvl w:val="0"/>
          <w:numId w:val="15"/>
        </w:numPr>
        <w:spacing w:after="127"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Vasculitele sistemice – diagnostic pozitiv, diagnostic diferențial, complicații </w:t>
      </w:r>
    </w:p>
    <w:p w:rsidR="00330778" w:rsidRPr="00330778" w:rsidRDefault="00330778" w:rsidP="00330778">
      <w:pPr>
        <w:numPr>
          <w:ilvl w:val="0"/>
          <w:numId w:val="15"/>
        </w:numPr>
        <w:spacing w:after="170" w:line="39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Anemiile feriprive, megaloblastice, hemolitice – diagnostic pozitiv, diagnostic diferențial, complicații </w:t>
      </w:r>
    </w:p>
    <w:p w:rsidR="00330778" w:rsidRPr="00330778" w:rsidRDefault="00330778" w:rsidP="00330778">
      <w:pPr>
        <w:numPr>
          <w:ilvl w:val="0"/>
          <w:numId w:val="15"/>
        </w:numPr>
        <w:spacing w:after="3" w:line="39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Sindroamele mieloproliferative cronice (leucemia mieloidă cronică, policitemia vera, trombocitemia esențială, metaplazia mieloidă cu mielofibroză) – diagnostic pozitiv, diagnostic diferențial, complicații </w:t>
      </w:r>
    </w:p>
    <w:p w:rsidR="00330778" w:rsidRPr="00330778" w:rsidRDefault="00330778" w:rsidP="00330778">
      <w:pPr>
        <w:numPr>
          <w:ilvl w:val="0"/>
          <w:numId w:val="15"/>
        </w:numPr>
        <w:spacing w:after="0" w:line="39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Sindroamele limfoproliferative cronice (limfoamele maligne, leucemia limfatică cronică) – diagnostic pozitiv, complicații </w:t>
      </w:r>
    </w:p>
    <w:p w:rsidR="00330778" w:rsidRPr="00330778" w:rsidRDefault="00330778" w:rsidP="00330778">
      <w:pPr>
        <w:numPr>
          <w:ilvl w:val="0"/>
          <w:numId w:val="15"/>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Mielomul multiplu – diagnostic pozitiv, diagnostic diferențial, complicații </w:t>
      </w:r>
    </w:p>
    <w:p w:rsidR="00330778" w:rsidRPr="00330778" w:rsidRDefault="00330778" w:rsidP="00330778">
      <w:pPr>
        <w:numPr>
          <w:ilvl w:val="0"/>
          <w:numId w:val="15"/>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Endocardita bacteriană subacută – diagnostic pozitiv, diagnostic diferențial, complicații </w:t>
      </w:r>
    </w:p>
    <w:p w:rsidR="00330778" w:rsidRPr="00330778" w:rsidRDefault="00330778" w:rsidP="00330778">
      <w:pPr>
        <w:numPr>
          <w:ilvl w:val="0"/>
          <w:numId w:val="15"/>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Valvulopatiile mitrale și aortice – diagnostic pozitiv, diagnostic diferențial, complicații </w:t>
      </w:r>
    </w:p>
    <w:p w:rsidR="00330778" w:rsidRPr="00330778" w:rsidRDefault="00330778" w:rsidP="00330778">
      <w:pPr>
        <w:numPr>
          <w:ilvl w:val="0"/>
          <w:numId w:val="15"/>
        </w:numPr>
        <w:spacing w:after="51" w:line="35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Pericarditele – diagnostic pozitiv, diagnostic diferențial, complicații, principii de tratament </w:t>
      </w:r>
    </w:p>
    <w:p w:rsidR="00330778" w:rsidRPr="00330778" w:rsidRDefault="00330778" w:rsidP="00330778">
      <w:pPr>
        <w:numPr>
          <w:ilvl w:val="0"/>
          <w:numId w:val="15"/>
        </w:numPr>
        <w:spacing w:after="4" w:line="39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Tulburările de ritm și de conducere – diagnostic pozitiv, diagnostic diferențial, complicații, principii de tratament </w:t>
      </w:r>
    </w:p>
    <w:p w:rsidR="00330778" w:rsidRPr="00330778" w:rsidRDefault="00330778" w:rsidP="00330778">
      <w:pPr>
        <w:numPr>
          <w:ilvl w:val="0"/>
          <w:numId w:val="15"/>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Boala coronariană ischemică – diagnostic pozitiv, diagnostic diferențial, complicații </w:t>
      </w:r>
    </w:p>
    <w:p w:rsidR="00330778" w:rsidRPr="00330778" w:rsidRDefault="00330778" w:rsidP="00330778">
      <w:pPr>
        <w:numPr>
          <w:ilvl w:val="0"/>
          <w:numId w:val="15"/>
        </w:numPr>
        <w:spacing w:after="0" w:line="39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Hipertensiunea arterială esențială și secundară. Urgențele hipertensive – diagnostic pozitiv, diagnostic diferențial, complicații, profilaxie, tratament </w:t>
      </w:r>
    </w:p>
    <w:p w:rsidR="00330778" w:rsidRPr="00330778" w:rsidRDefault="00330778" w:rsidP="00330778">
      <w:pPr>
        <w:numPr>
          <w:ilvl w:val="0"/>
          <w:numId w:val="15"/>
        </w:numPr>
        <w:spacing w:after="46" w:line="35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Insuficiența cardiacă – diagnostic pozitiv, diagnostic diferențial, complicații, profilaxie, tratament </w:t>
      </w:r>
    </w:p>
    <w:p w:rsidR="00330778" w:rsidRPr="00330778" w:rsidRDefault="00330778" w:rsidP="00330778">
      <w:pPr>
        <w:numPr>
          <w:ilvl w:val="0"/>
          <w:numId w:val="15"/>
        </w:numPr>
        <w:spacing w:after="0" w:line="397"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Embolia pulmonară. Tromboflebita – diagnostic pozitiv, diagnostic diferențial, complicații </w:t>
      </w:r>
    </w:p>
    <w:p w:rsidR="00330778" w:rsidRPr="00330778" w:rsidRDefault="00330778" w:rsidP="00330778">
      <w:pPr>
        <w:numPr>
          <w:ilvl w:val="0"/>
          <w:numId w:val="15"/>
        </w:numPr>
        <w:spacing w:after="0" w:line="358"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Diabetul zaharat – factori de risc, diagnostic pozitiv, complicații cronice, principii de tratament </w:t>
      </w:r>
    </w:p>
    <w:p w:rsidR="00330778" w:rsidRPr="00330778" w:rsidRDefault="00330778" w:rsidP="00330778">
      <w:pPr>
        <w:keepNext/>
        <w:keepLines/>
        <w:spacing w:after="164" w:line="259" w:lineRule="auto"/>
        <w:ind w:left="1090" w:hanging="10"/>
        <w:outlineLvl w:val="1"/>
        <w:rPr>
          <w:rFonts w:ascii="Times New Roman" w:eastAsia="Times New Roman" w:hAnsi="Times New Roman" w:cs="Times New Roman"/>
          <w:b/>
          <w:color w:val="000000"/>
          <w:sz w:val="22"/>
          <w:lang w:eastAsia="ro-RO"/>
        </w:rPr>
      </w:pPr>
      <w:r w:rsidRPr="00330778">
        <w:rPr>
          <w:rFonts w:ascii="Times New Roman" w:eastAsia="Times New Roman" w:hAnsi="Times New Roman" w:cs="Times New Roman"/>
          <w:b/>
          <w:color w:val="000000"/>
          <w:sz w:val="22"/>
          <w:lang w:eastAsia="ro-RO"/>
        </w:rPr>
        <w:lastRenderedPageBreak/>
        <w:t>B)</w:t>
      </w:r>
      <w:r w:rsidRPr="00330778">
        <w:rPr>
          <w:rFonts w:ascii="Arial" w:eastAsia="Arial" w:hAnsi="Arial" w:cs="Arial"/>
          <w:b/>
          <w:color w:val="000000"/>
          <w:sz w:val="22"/>
          <w:lang w:eastAsia="ro-RO"/>
        </w:rPr>
        <w:t xml:space="preserve"> </w:t>
      </w:r>
      <w:r w:rsidRPr="00330778">
        <w:rPr>
          <w:rFonts w:ascii="Times New Roman" w:eastAsia="Times New Roman" w:hAnsi="Times New Roman" w:cs="Times New Roman"/>
          <w:b/>
          <w:color w:val="000000"/>
          <w:sz w:val="22"/>
          <w:lang w:eastAsia="ro-RO"/>
        </w:rPr>
        <w:t xml:space="preserve">NEFROLOGIE </w:t>
      </w:r>
    </w:p>
    <w:p w:rsidR="00330778" w:rsidRPr="00330778" w:rsidRDefault="00330778" w:rsidP="00330778">
      <w:pPr>
        <w:numPr>
          <w:ilvl w:val="0"/>
          <w:numId w:val="16"/>
        </w:numPr>
        <w:spacing w:after="144"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Anatomia și fiziologia rinichiului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Semiologia și explorarea aparatului urinar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Tulburările hidrice și electrolitice </w:t>
      </w:r>
    </w:p>
    <w:p w:rsidR="00330778" w:rsidRPr="00330778" w:rsidRDefault="00330778" w:rsidP="00330778">
      <w:pPr>
        <w:numPr>
          <w:ilvl w:val="0"/>
          <w:numId w:val="16"/>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Tulburările echilibrului acido-bazic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Bolile glomerulare </w:t>
      </w:r>
    </w:p>
    <w:p w:rsidR="00330778" w:rsidRPr="00330778" w:rsidRDefault="00330778" w:rsidP="00330778">
      <w:pPr>
        <w:numPr>
          <w:ilvl w:val="0"/>
          <w:numId w:val="16"/>
        </w:numPr>
        <w:spacing w:after="127"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Boala renală datorată disproteinemiilor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Microangiopatiile trombotice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Nefropatia diabetică </w:t>
      </w:r>
    </w:p>
    <w:p w:rsidR="00330778" w:rsidRPr="00330778" w:rsidRDefault="00330778" w:rsidP="00330778">
      <w:pPr>
        <w:numPr>
          <w:ilvl w:val="0"/>
          <w:numId w:val="16"/>
        </w:numPr>
        <w:spacing w:after="141"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Infecţiile de tract urinar </w:t>
      </w:r>
    </w:p>
    <w:p w:rsidR="00330778" w:rsidRPr="00330778" w:rsidRDefault="00330778" w:rsidP="00330778">
      <w:pPr>
        <w:numPr>
          <w:ilvl w:val="0"/>
          <w:numId w:val="16"/>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Bolile renale în sarcină </w:t>
      </w:r>
    </w:p>
    <w:p w:rsidR="00330778" w:rsidRPr="00330778" w:rsidRDefault="00330778" w:rsidP="00330778">
      <w:pPr>
        <w:numPr>
          <w:ilvl w:val="0"/>
          <w:numId w:val="16"/>
        </w:numPr>
        <w:spacing w:after="129"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Bolile chistice renale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Nefropatiile ereditare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Nefrolitiaza și nefrocalcinoza </w:t>
      </w:r>
    </w:p>
    <w:p w:rsidR="00330778" w:rsidRPr="00330778" w:rsidRDefault="00330778" w:rsidP="00330778">
      <w:pPr>
        <w:numPr>
          <w:ilvl w:val="0"/>
          <w:numId w:val="16"/>
        </w:numPr>
        <w:spacing w:after="129"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Nefropatiile tubulointerstiţiale acute și cronice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Nefropatiile vasculare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Injuria renală acută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Boala cronică de rinichi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Metodele de epurare extrarenală </w:t>
      </w:r>
    </w:p>
    <w:p w:rsidR="00330778" w:rsidRPr="00330778" w:rsidRDefault="00330778" w:rsidP="00330778">
      <w:pPr>
        <w:numPr>
          <w:ilvl w:val="0"/>
          <w:numId w:val="16"/>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Afectarea renală în sindromul de disfuncție multiplă de organe </w:t>
      </w:r>
    </w:p>
    <w:p w:rsidR="00330778" w:rsidRPr="00330778" w:rsidRDefault="00330778" w:rsidP="00330778">
      <w:pPr>
        <w:numPr>
          <w:ilvl w:val="0"/>
          <w:numId w:val="16"/>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Transplantul renal </w:t>
      </w:r>
    </w:p>
    <w:p w:rsidR="00330778" w:rsidRPr="00330778" w:rsidRDefault="00330778" w:rsidP="00330778">
      <w:pPr>
        <w:keepNext/>
        <w:keepLines/>
        <w:spacing w:after="121" w:line="259" w:lineRule="auto"/>
        <w:ind w:left="-5" w:hanging="10"/>
        <w:outlineLvl w:val="1"/>
        <w:rPr>
          <w:rFonts w:ascii="Times New Roman" w:eastAsia="Times New Roman" w:hAnsi="Times New Roman" w:cs="Times New Roman"/>
          <w:b/>
          <w:color w:val="000000"/>
          <w:sz w:val="22"/>
          <w:lang w:eastAsia="ro-RO"/>
        </w:rPr>
      </w:pPr>
      <w:r w:rsidRPr="00330778">
        <w:rPr>
          <w:rFonts w:ascii="Times New Roman" w:eastAsia="Times New Roman" w:hAnsi="Times New Roman" w:cs="Times New Roman"/>
          <w:b/>
          <w:color w:val="000000"/>
          <w:sz w:val="22"/>
          <w:lang w:eastAsia="ro-RO"/>
        </w:rPr>
        <w:t xml:space="preserve">II – III. DOUĂ PROBE CLINICE </w:t>
      </w:r>
    </w:p>
    <w:p w:rsidR="00330778" w:rsidRPr="00330778" w:rsidRDefault="00330778" w:rsidP="00330778">
      <w:pPr>
        <w:numPr>
          <w:ilvl w:val="0"/>
          <w:numId w:val="17"/>
        </w:numPr>
        <w:spacing w:after="127"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Un caz din tematica de trunchi comun / nefrologie. </w:t>
      </w:r>
    </w:p>
    <w:p w:rsidR="00330778" w:rsidRPr="00330778" w:rsidRDefault="00330778" w:rsidP="00330778">
      <w:pPr>
        <w:numPr>
          <w:ilvl w:val="0"/>
          <w:numId w:val="17"/>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Un caz din tematica de nefrologie. </w:t>
      </w:r>
    </w:p>
    <w:p w:rsidR="00330778" w:rsidRPr="00330778" w:rsidRDefault="00330778" w:rsidP="00330778">
      <w:pPr>
        <w:keepNext/>
        <w:keepLines/>
        <w:spacing w:after="164" w:line="259" w:lineRule="auto"/>
        <w:ind w:left="-5" w:hanging="10"/>
        <w:outlineLvl w:val="1"/>
        <w:rPr>
          <w:rFonts w:ascii="Times New Roman" w:eastAsia="Times New Roman" w:hAnsi="Times New Roman" w:cs="Times New Roman"/>
          <w:b/>
          <w:color w:val="000000"/>
          <w:sz w:val="22"/>
          <w:lang w:eastAsia="ro-RO"/>
        </w:rPr>
      </w:pPr>
      <w:r w:rsidRPr="00330778">
        <w:rPr>
          <w:rFonts w:ascii="Times New Roman" w:eastAsia="Times New Roman" w:hAnsi="Times New Roman" w:cs="Times New Roman"/>
          <w:b/>
          <w:color w:val="000000"/>
          <w:sz w:val="22"/>
          <w:lang w:eastAsia="ro-RO"/>
        </w:rPr>
        <w:t xml:space="preserve">IV. PROBA PRACTICĂ </w:t>
      </w:r>
    </w:p>
    <w:p w:rsidR="00330778" w:rsidRPr="00330778" w:rsidRDefault="00330778" w:rsidP="00330778">
      <w:pPr>
        <w:spacing w:after="118" w:line="259" w:lineRule="auto"/>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u w:val="single" w:color="000000"/>
          <w:lang w:eastAsia="ro-RO"/>
        </w:rPr>
        <w:t>Interpretarea uneia din următoarele investigații</w:t>
      </w:r>
      <w:r w:rsidRPr="00330778">
        <w:rPr>
          <w:rFonts w:ascii="Times New Roman" w:eastAsia="Times New Roman" w:hAnsi="Times New Roman" w:cs="Times New Roman"/>
          <w:color w:val="000000"/>
          <w:lang w:eastAsia="ro-RO"/>
        </w:rPr>
        <w:t xml:space="preserve">: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Hemoleucograma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Ionograma sanguină și urinară </w:t>
      </w:r>
    </w:p>
    <w:p w:rsidR="00330778" w:rsidRPr="00330778" w:rsidRDefault="00330778" w:rsidP="00330778">
      <w:pPr>
        <w:numPr>
          <w:ilvl w:val="0"/>
          <w:numId w:val="18"/>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Electroforeza și imunoelectroforeza proteinelor serice și urinare </w:t>
      </w:r>
    </w:p>
    <w:p w:rsidR="00330778" w:rsidRPr="00330778" w:rsidRDefault="00330778" w:rsidP="00330778">
      <w:pPr>
        <w:numPr>
          <w:ilvl w:val="0"/>
          <w:numId w:val="18"/>
        </w:numPr>
        <w:spacing w:after="129"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Lipidograma </w:t>
      </w:r>
    </w:p>
    <w:p w:rsidR="00330778" w:rsidRPr="00330778" w:rsidRDefault="00330778" w:rsidP="00330778">
      <w:pPr>
        <w:numPr>
          <w:ilvl w:val="0"/>
          <w:numId w:val="18"/>
        </w:numPr>
        <w:spacing w:after="0" w:line="380"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Ureea, acidul uric, creatinina, cistatina C, NGAL (</w:t>
      </w:r>
      <w:r w:rsidRPr="00330778">
        <w:rPr>
          <w:rFonts w:ascii="Times New Roman" w:eastAsia="Times New Roman" w:hAnsi="Times New Roman" w:cs="Times New Roman"/>
          <w:i/>
          <w:color w:val="000000"/>
          <w:lang w:eastAsia="ro-RO"/>
        </w:rPr>
        <w:t>neutrophil gelatinase-associated lipocalin</w:t>
      </w:r>
      <w:r w:rsidRPr="00330778">
        <w:rPr>
          <w:rFonts w:ascii="Times New Roman" w:eastAsia="Times New Roman" w:hAnsi="Times New Roman" w:cs="Times New Roman"/>
          <w:color w:val="000000"/>
          <w:lang w:eastAsia="ro-RO"/>
        </w:rPr>
        <w:t xml:space="preserve">) – serice și urinar </w:t>
      </w:r>
    </w:p>
    <w:p w:rsidR="00330778" w:rsidRPr="00330778" w:rsidRDefault="00330778" w:rsidP="00330778">
      <w:pPr>
        <w:numPr>
          <w:ilvl w:val="0"/>
          <w:numId w:val="18"/>
        </w:numPr>
        <w:spacing w:after="23" w:line="37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Investigațiile imunologice: imunoglobuline, complement seric, complexe imune circulante, proteină C reactivă, anticorpi anti-membrană bazală glomerulară, factor antinuclear, factor </w:t>
      </w:r>
      <w:r w:rsidRPr="00330778">
        <w:rPr>
          <w:rFonts w:ascii="Times New Roman" w:eastAsia="Times New Roman" w:hAnsi="Times New Roman" w:cs="Times New Roman"/>
          <w:color w:val="000000"/>
          <w:lang w:eastAsia="ro-RO"/>
        </w:rPr>
        <w:lastRenderedPageBreak/>
        <w:t xml:space="preserve">reumatoid, celule lupice, ASLO (antistreptolizina O), test Coombs, ANCA (anticorpi anti-citoplasmă neutrofile), anticorpi anti-receptor fosfolipaza A-2.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Testele de citoliză hepatică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Testele de colestază hepatică </w:t>
      </w:r>
    </w:p>
    <w:p w:rsidR="00330778" w:rsidRPr="00330778" w:rsidRDefault="00330778" w:rsidP="00330778">
      <w:pPr>
        <w:numPr>
          <w:ilvl w:val="0"/>
          <w:numId w:val="18"/>
        </w:numPr>
        <w:spacing w:after="129"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Markeri imunologici ai infecțiilor cu virusuri hepatice </w:t>
      </w:r>
    </w:p>
    <w:p w:rsidR="00330778" w:rsidRPr="00330778" w:rsidRDefault="00330778" w:rsidP="00330778">
      <w:pPr>
        <w:numPr>
          <w:ilvl w:val="0"/>
          <w:numId w:val="18"/>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Testele pentru HIV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Echilibrul acido-bazic </w:t>
      </w:r>
    </w:p>
    <w:p w:rsidR="00330778" w:rsidRPr="00330778" w:rsidRDefault="00330778" w:rsidP="00330778">
      <w:pPr>
        <w:numPr>
          <w:ilvl w:val="0"/>
          <w:numId w:val="18"/>
        </w:numPr>
        <w:spacing w:after="49" w:line="357"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Dozările hormonale: tiroidiene, parathormon, activitatea reninei plasmatice, renină, aldosteron </w:t>
      </w:r>
    </w:p>
    <w:p w:rsidR="00330778" w:rsidRPr="00330778" w:rsidRDefault="00330778" w:rsidP="00330778">
      <w:pPr>
        <w:numPr>
          <w:ilvl w:val="0"/>
          <w:numId w:val="18"/>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Examenul sumar de urină, examenul urinei pe 24 ore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Examenul bacteriologic al urinei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Probele funcționale glomerulare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Probele funcționale tubulare </w:t>
      </w:r>
    </w:p>
    <w:p w:rsidR="00330778" w:rsidRPr="00330778" w:rsidRDefault="00330778" w:rsidP="00330778">
      <w:pPr>
        <w:numPr>
          <w:ilvl w:val="0"/>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Explorările imagistice renale: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radiografia renală simplă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radiourografia cu/fără compresie, cu/fără cistografie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pielografia ascendentă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arteriografia renală </w:t>
      </w:r>
    </w:p>
    <w:p w:rsidR="00330778" w:rsidRPr="00330778" w:rsidRDefault="00330778" w:rsidP="00330778">
      <w:pPr>
        <w:numPr>
          <w:ilvl w:val="1"/>
          <w:numId w:val="18"/>
        </w:numPr>
        <w:spacing w:after="135"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nefrograma izotopică </w:t>
      </w:r>
    </w:p>
    <w:p w:rsidR="00330778" w:rsidRPr="00330778" w:rsidRDefault="00330778" w:rsidP="00330778">
      <w:pPr>
        <w:numPr>
          <w:ilvl w:val="1"/>
          <w:numId w:val="18"/>
        </w:numPr>
        <w:spacing w:after="133"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nefroscintigrama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ultrasonografia aparatului urinar </w:t>
      </w:r>
    </w:p>
    <w:p w:rsidR="00330778" w:rsidRPr="00330778" w:rsidRDefault="00330778" w:rsidP="00330778">
      <w:pPr>
        <w:numPr>
          <w:ilvl w:val="1"/>
          <w:numId w:val="18"/>
        </w:numPr>
        <w:spacing w:after="132"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tomografia computerizată, uro-CT </w:t>
      </w:r>
    </w:p>
    <w:p w:rsidR="00330778" w:rsidRPr="00330778" w:rsidRDefault="00330778" w:rsidP="00330778">
      <w:pPr>
        <w:numPr>
          <w:ilvl w:val="1"/>
          <w:numId w:val="18"/>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RMN </w:t>
      </w:r>
    </w:p>
    <w:p w:rsidR="00330778" w:rsidRPr="00330778" w:rsidRDefault="00330778" w:rsidP="00330778">
      <w:pPr>
        <w:numPr>
          <w:ilvl w:val="0"/>
          <w:numId w:val="18"/>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Radiografia toracică. </w:t>
      </w:r>
    </w:p>
    <w:p w:rsidR="00330778" w:rsidRPr="00330778" w:rsidRDefault="00330778" w:rsidP="00330778">
      <w:pPr>
        <w:numPr>
          <w:ilvl w:val="0"/>
          <w:numId w:val="18"/>
        </w:numPr>
        <w:spacing w:after="129"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Radiografia tubului digestiv </w:t>
      </w:r>
    </w:p>
    <w:p w:rsidR="00330778" w:rsidRPr="00330778" w:rsidRDefault="00330778" w:rsidP="00330778">
      <w:pPr>
        <w:numPr>
          <w:ilvl w:val="0"/>
          <w:numId w:val="18"/>
        </w:numPr>
        <w:spacing w:after="126"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Radiografia scheletului osos </w:t>
      </w:r>
    </w:p>
    <w:p w:rsidR="00330778" w:rsidRDefault="00330778" w:rsidP="00330778">
      <w:pPr>
        <w:numPr>
          <w:ilvl w:val="0"/>
          <w:numId w:val="18"/>
        </w:numPr>
        <w:spacing w:after="0" w:line="361"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Electrocardiograma </w:t>
      </w:r>
    </w:p>
    <w:p w:rsidR="00330778" w:rsidRPr="00330778" w:rsidRDefault="00330778" w:rsidP="00330778">
      <w:pPr>
        <w:numPr>
          <w:ilvl w:val="0"/>
          <w:numId w:val="18"/>
        </w:numPr>
        <w:spacing w:after="0" w:line="361" w:lineRule="auto"/>
        <w:jc w:val="both"/>
        <w:rPr>
          <w:rFonts w:ascii="Times New Roman" w:eastAsia="Times New Roman" w:hAnsi="Times New Roman" w:cs="Times New Roman"/>
          <w:color w:val="000000"/>
          <w:lang w:eastAsia="ro-RO"/>
        </w:rPr>
      </w:pPr>
      <w:r w:rsidRPr="00330778">
        <w:rPr>
          <w:rFonts w:ascii="Arial" w:eastAsia="Arial" w:hAnsi="Arial" w:cs="Arial"/>
          <w:color w:val="000000"/>
          <w:lang w:eastAsia="ro-RO"/>
        </w:rPr>
        <w:t xml:space="preserve"> </w:t>
      </w:r>
      <w:r w:rsidRPr="00330778">
        <w:rPr>
          <w:rFonts w:ascii="Times New Roman" w:eastAsia="Times New Roman" w:hAnsi="Times New Roman" w:cs="Times New Roman"/>
          <w:color w:val="000000"/>
          <w:lang w:eastAsia="ro-RO"/>
        </w:rPr>
        <w:t xml:space="preserve">Fundul de ochi </w:t>
      </w:r>
    </w:p>
    <w:p w:rsidR="00330778" w:rsidRPr="00330778" w:rsidRDefault="00330778" w:rsidP="00330778">
      <w:pPr>
        <w:numPr>
          <w:ilvl w:val="0"/>
          <w:numId w:val="19"/>
        </w:numPr>
        <w:spacing w:after="129" w:line="249" w:lineRule="auto"/>
        <w:jc w:val="both"/>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  </w:t>
      </w:r>
      <w:r w:rsidRPr="00330778">
        <w:rPr>
          <w:rFonts w:ascii="Times New Roman" w:eastAsia="Times New Roman" w:hAnsi="Times New Roman" w:cs="Times New Roman"/>
          <w:color w:val="000000"/>
          <w:lang w:eastAsia="ro-RO"/>
        </w:rPr>
        <w:t xml:space="preserve">Exsudatul faringian </w:t>
      </w:r>
    </w:p>
    <w:p w:rsidR="00330778" w:rsidRPr="00330778" w:rsidRDefault="00330778" w:rsidP="00330778">
      <w:pPr>
        <w:numPr>
          <w:ilvl w:val="0"/>
          <w:numId w:val="19"/>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Hemocultura, coprocultura </w:t>
      </w:r>
    </w:p>
    <w:p w:rsidR="00330778" w:rsidRPr="00330778" w:rsidRDefault="00330778" w:rsidP="00330778">
      <w:pPr>
        <w:numPr>
          <w:ilvl w:val="0"/>
          <w:numId w:val="19"/>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Puncția biopsie renală </w:t>
      </w:r>
    </w:p>
    <w:p w:rsidR="00330778" w:rsidRPr="00330778" w:rsidRDefault="00330778" w:rsidP="00330778">
      <w:pPr>
        <w:numPr>
          <w:ilvl w:val="0"/>
          <w:numId w:val="19"/>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Testele genetice specifice afecțiunilor nefrologice </w:t>
      </w:r>
    </w:p>
    <w:p w:rsidR="00330778" w:rsidRPr="00330778" w:rsidRDefault="00330778" w:rsidP="00330778">
      <w:pPr>
        <w:numPr>
          <w:ilvl w:val="0"/>
          <w:numId w:val="19"/>
        </w:numPr>
        <w:spacing w:after="0" w:line="397"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Lichidul de dializă peritoneală </w:t>
      </w:r>
      <w:r w:rsidRPr="00330778">
        <w:rPr>
          <w:rFonts w:ascii="Times New Roman" w:eastAsia="Times New Roman" w:hAnsi="Times New Roman" w:cs="Times New Roman"/>
          <w:i/>
          <w:color w:val="000000"/>
          <w:u w:val="single" w:color="000000"/>
          <w:lang w:eastAsia="ro-RO"/>
        </w:rPr>
        <w:t>Manevre / prescripții / indicații</w:t>
      </w:r>
      <w:r w:rsidRPr="00330778">
        <w:rPr>
          <w:rFonts w:ascii="Times New Roman" w:eastAsia="Times New Roman" w:hAnsi="Times New Roman" w:cs="Times New Roman"/>
          <w:i/>
          <w:color w:val="000000"/>
          <w:lang w:eastAsia="ro-RO"/>
        </w:rPr>
        <w:t xml:space="preserve">: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Puncția biopsie renală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lastRenderedPageBreak/>
        <w:t xml:space="preserve">Tehnica inserției unui cateter de hemodializă </w:t>
      </w:r>
    </w:p>
    <w:p w:rsidR="00330778" w:rsidRPr="00330778" w:rsidRDefault="00330778" w:rsidP="00330778">
      <w:pPr>
        <w:numPr>
          <w:ilvl w:val="0"/>
          <w:numId w:val="20"/>
        </w:numPr>
        <w:spacing w:after="5" w:line="39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Stabilirea parametrilor de efectuare a unei ședințe de hemodializă în funcție de statusul clinic și bioumoral al pacientului (acut sau cronic); conectarea / restituirea unui pacient la aparatul de hemodializă </w:t>
      </w:r>
    </w:p>
    <w:p w:rsidR="00330778" w:rsidRPr="00330778" w:rsidRDefault="00330778" w:rsidP="00330778">
      <w:pPr>
        <w:numPr>
          <w:ilvl w:val="0"/>
          <w:numId w:val="20"/>
        </w:numPr>
        <w:spacing w:after="5" w:line="397"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Stabilirea parametrilor de efectuare a unei ședințe de hemofiltrare / hemodiafiltrare în funcție de statusul clinic și bioumoral al pacientului (acut sau cronic) </w:t>
      </w:r>
    </w:p>
    <w:p w:rsidR="00330778" w:rsidRPr="00330778" w:rsidRDefault="00330778" w:rsidP="00330778">
      <w:pPr>
        <w:numPr>
          <w:ilvl w:val="0"/>
          <w:numId w:val="20"/>
        </w:numPr>
        <w:spacing w:after="4" w:line="396"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Stabilirea parametrilor de efectuare a unei ședințe de plasmafereză în funcție de statusul clinic și bioumoral al pacientului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Desfășurarea unui schimb la pacienţii dializați peritoneal – metodă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Inițierea dializei peritoneale – parametrii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Conduita terapeutică în funcție de analizele lichidului peritoneal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Efectuarea practică a unui test de echilibrare peritoneală; interpretarea rezultatelor testului </w:t>
      </w:r>
    </w:p>
    <w:p w:rsidR="00330778" w:rsidRPr="00330778" w:rsidRDefault="00330778" w:rsidP="00330778">
      <w:pPr>
        <w:numPr>
          <w:ilvl w:val="0"/>
          <w:numId w:val="20"/>
        </w:numPr>
        <w:spacing w:after="0" w:line="39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Interpretarea Kt/V în hemodializă și dializă peritoneală, și modificarea parametrilor de dializă în funcție de aceste valori </w:t>
      </w:r>
    </w:p>
    <w:p w:rsidR="00330778" w:rsidRPr="00330778" w:rsidRDefault="00330778" w:rsidP="00330778">
      <w:pPr>
        <w:numPr>
          <w:ilvl w:val="0"/>
          <w:numId w:val="20"/>
        </w:numPr>
        <w:spacing w:after="170" w:line="249" w:lineRule="auto"/>
        <w:jc w:val="both"/>
        <w:rPr>
          <w:rFonts w:ascii="Times New Roman" w:eastAsia="Times New Roman" w:hAnsi="Times New Roman" w:cs="Times New Roman"/>
          <w:color w:val="000000"/>
          <w:lang w:eastAsia="ro-RO"/>
        </w:rPr>
      </w:pPr>
      <w:r w:rsidRPr="00330778">
        <w:rPr>
          <w:rFonts w:ascii="Times New Roman" w:eastAsia="Times New Roman" w:hAnsi="Times New Roman" w:cs="Times New Roman"/>
          <w:color w:val="000000"/>
          <w:lang w:eastAsia="ro-RO"/>
        </w:rPr>
        <w:t xml:space="preserve">Efectuarea și interpretarea unei ultrasonografii a aparatului urinar </w:t>
      </w:r>
    </w:p>
    <w:p w:rsidR="00DA0D92" w:rsidRPr="00330778" w:rsidRDefault="00DA0D92" w:rsidP="00DA0D92">
      <w:pPr>
        <w:spacing w:after="15" w:line="236" w:lineRule="auto"/>
        <w:ind w:left="360"/>
        <w:rPr>
          <w:rFonts w:ascii="Times New Roman" w:eastAsia="Times New Roman" w:hAnsi="Times New Roman" w:cs="Times New Roman"/>
          <w:color w:val="000000"/>
          <w:kern w:val="0"/>
          <w:szCs w:val="22"/>
        </w:rPr>
      </w:pPr>
    </w:p>
    <w:p w:rsidR="00DA0D92" w:rsidRPr="00DA0D92" w:rsidRDefault="00DA0D92" w:rsidP="00DA0D92">
      <w:pPr>
        <w:tabs>
          <w:tab w:val="center" w:pos="709"/>
          <w:tab w:val="right" w:pos="9072"/>
        </w:tabs>
        <w:spacing w:after="0" w:line="276" w:lineRule="auto"/>
        <w:jc w:val="both"/>
        <w:rPr>
          <w:rFonts w:ascii="Times New Roman" w:eastAsia="Times New Roman" w:hAnsi="Times New Roman" w:cs="Times New Roman"/>
          <w:kern w:val="0"/>
          <w:lang w:eastAsia="ro-RO"/>
        </w:rPr>
      </w:pPr>
      <w:r w:rsidRPr="00DA0D92">
        <w:rPr>
          <w:rFonts w:ascii="Times New Roman" w:eastAsia="Calibri" w:hAnsi="Times New Roman" w:cs="Times New Roman"/>
          <w:kern w:val="0"/>
        </w:rPr>
        <w:tab/>
        <w:t xml:space="preserve">Informații suplimentare se pot obține de la sediul institutiei, de pe </w:t>
      </w:r>
      <w:r w:rsidRPr="00DA0D92">
        <w:rPr>
          <w:rFonts w:ascii="Times New Roman" w:eastAsia="Times New Roman" w:hAnsi="Times New Roman" w:cs="Times New Roman"/>
          <w:kern w:val="0"/>
          <w:lang w:eastAsia="ro-RO"/>
        </w:rPr>
        <w:t xml:space="preserve">website: </w:t>
      </w:r>
      <w:hyperlink r:id="rId18" w:history="1">
        <w:r w:rsidRPr="00DA0D92">
          <w:rPr>
            <w:rFonts w:ascii="Times New Roman" w:eastAsia="Times New Roman" w:hAnsi="Times New Roman" w:cs="Times New Roman"/>
            <w:color w:val="0000FF"/>
            <w:kern w:val="0"/>
            <w:u w:val="single"/>
            <w:lang w:eastAsia="ro-RO"/>
          </w:rPr>
          <w:t>www.spitalulalexandria.ro</w:t>
        </w:r>
      </w:hyperlink>
      <w:r w:rsidRPr="00DA0D92">
        <w:rPr>
          <w:rFonts w:ascii="Times New Roman" w:eastAsia="Times New Roman" w:hAnsi="Times New Roman" w:cs="Times New Roman"/>
          <w:kern w:val="0"/>
          <w:lang w:eastAsia="ro-RO"/>
        </w:rPr>
        <w:t xml:space="preserve"> , persoană de contact: Ec. Gaciu Alexandra, avand </w:t>
      </w:r>
      <w:r w:rsidRPr="00DA0D92">
        <w:rPr>
          <w:rFonts w:ascii="Times New Roman" w:eastAsia="Calibri" w:hAnsi="Times New Roman" w:cs="Times New Roman"/>
          <w:kern w:val="0"/>
        </w:rPr>
        <w:t>numarul de telefon 0247306723.</w:t>
      </w:r>
    </w:p>
    <w:p w:rsidR="00DA0D92" w:rsidRPr="00DA0D92" w:rsidRDefault="00DA0D92" w:rsidP="00DA0D92">
      <w:pPr>
        <w:spacing w:after="0" w:line="240" w:lineRule="auto"/>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spacing w:after="0" w:line="240" w:lineRule="auto"/>
        <w:ind w:firstLine="708"/>
        <w:jc w:val="both"/>
        <w:rPr>
          <w:rFonts w:ascii="Times New Roman" w:eastAsia="Calibri" w:hAnsi="Times New Roman" w:cs="Times New Roman"/>
          <w:kern w:val="0"/>
        </w:rPr>
      </w:pPr>
    </w:p>
    <w:p w:rsidR="00DA0D92" w:rsidRPr="00DA0D92" w:rsidRDefault="00DA0D92" w:rsidP="00DA0D92">
      <w:pPr>
        <w:autoSpaceDE w:val="0"/>
        <w:autoSpaceDN w:val="0"/>
        <w:adjustRightInd w:val="0"/>
        <w:spacing w:after="200" w:line="360" w:lineRule="auto"/>
        <w:ind w:right="-90"/>
        <w:jc w:val="center"/>
        <w:rPr>
          <w:rFonts w:ascii="Times New Roman" w:eastAsia="Calibri" w:hAnsi="Times New Roman" w:cs="Times New Roman"/>
          <w:kern w:val="0"/>
        </w:rPr>
      </w:pPr>
      <w:r w:rsidRPr="00DA0D92">
        <w:rPr>
          <w:rFonts w:ascii="Times New Roman" w:eastAsia="Calibri" w:hAnsi="Times New Roman" w:cs="Times New Roman"/>
          <w:kern w:val="0"/>
        </w:rPr>
        <w:t>MANAGER,</w:t>
      </w:r>
    </w:p>
    <w:p w:rsidR="00DA0D92" w:rsidRPr="00DA0D92" w:rsidRDefault="00DA0D92" w:rsidP="00DA0D92">
      <w:pPr>
        <w:autoSpaceDE w:val="0"/>
        <w:autoSpaceDN w:val="0"/>
        <w:adjustRightInd w:val="0"/>
        <w:spacing w:after="200" w:line="360" w:lineRule="auto"/>
        <w:ind w:right="-90"/>
        <w:jc w:val="center"/>
        <w:rPr>
          <w:rFonts w:ascii="Times New Roman" w:eastAsia="Calibri" w:hAnsi="Times New Roman" w:cs="Times New Roman"/>
          <w:kern w:val="0"/>
        </w:rPr>
      </w:pPr>
      <w:r w:rsidRPr="00DA0D92">
        <w:rPr>
          <w:rFonts w:ascii="Times New Roman" w:eastAsia="Calibri" w:hAnsi="Times New Roman" w:cs="Times New Roman"/>
          <w:kern w:val="0"/>
        </w:rPr>
        <w:t>DR. DOBRE ALEXANDR</w:t>
      </w:r>
      <w:r>
        <w:rPr>
          <w:rFonts w:ascii="Times New Roman" w:eastAsia="Calibri" w:hAnsi="Times New Roman" w:cs="Times New Roman"/>
          <w:kern w:val="0"/>
        </w:rPr>
        <w:t>U</w:t>
      </w:r>
    </w:p>
    <w:p w:rsidR="00DA0D92" w:rsidRPr="00DA0D92" w:rsidRDefault="00DA0D92" w:rsidP="00DA0D92">
      <w:pPr>
        <w:spacing w:after="0" w:line="276" w:lineRule="auto"/>
        <w:ind w:firstLine="708"/>
        <w:jc w:val="both"/>
        <w:rPr>
          <w:rFonts w:ascii="Times New Roman" w:eastAsia="Calibri" w:hAnsi="Times New Roman" w:cs="Times New Roman"/>
          <w:kern w:val="0"/>
        </w:rPr>
      </w:pPr>
    </w:p>
    <w:p w:rsidR="007D7B75" w:rsidRDefault="007D7B75"/>
    <w:sectPr w:rsidR="007D7B75" w:rsidSect="00DA0D92">
      <w:headerReference w:type="even" r:id="rId19"/>
      <w:headerReference w:type="default" r:id="rId20"/>
      <w:footerReference w:type="even" r:id="rId21"/>
      <w:footerReference w:type="default" r:id="rId22"/>
      <w:headerReference w:type="first" r:id="rId23"/>
      <w:footerReference w:type="first" r:id="rId2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24D" w:rsidRDefault="00AE224D">
      <w:pPr>
        <w:spacing w:after="0" w:line="240" w:lineRule="auto"/>
      </w:pPr>
      <w:r>
        <w:separator/>
      </w:r>
    </w:p>
  </w:endnote>
  <w:endnote w:type="continuationSeparator" w:id="0">
    <w:p w:rsidR="00AE224D" w:rsidRDefault="00AE22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24D" w:rsidRDefault="00AE224D">
      <w:pPr>
        <w:spacing w:after="0" w:line="240" w:lineRule="auto"/>
      </w:pPr>
      <w:r>
        <w:separator/>
      </w:r>
    </w:p>
  </w:footnote>
  <w:footnote w:type="continuationSeparator" w:id="0">
    <w:p w:rsidR="00AE224D" w:rsidRDefault="00AE22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92" w:rsidRDefault="00DA0D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FBF34D4"/>
    <w:multiLevelType w:val="hybridMultilevel"/>
    <w:tmpl w:val="DD08F4BC"/>
    <w:lvl w:ilvl="0" w:tplc="5A747050">
      <w:start w:val="10"/>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7864AE">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268D9C">
      <w:start w:val="1"/>
      <w:numFmt w:val="lowerRoman"/>
      <w:lvlText w:val="%3"/>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EC9E70">
      <w:start w:val="1"/>
      <w:numFmt w:val="decimal"/>
      <w:lvlText w:val="%4"/>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63906">
      <w:start w:val="1"/>
      <w:numFmt w:val="lowerLetter"/>
      <w:lvlText w:val="%5"/>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22668">
      <w:start w:val="1"/>
      <w:numFmt w:val="lowerRoman"/>
      <w:lvlText w:val="%6"/>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002F4">
      <w:start w:val="1"/>
      <w:numFmt w:val="decimal"/>
      <w:lvlText w:val="%7"/>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CE8C0">
      <w:start w:val="1"/>
      <w:numFmt w:val="lowerLetter"/>
      <w:lvlText w:val="%8"/>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E2E0E2">
      <w:start w:val="1"/>
      <w:numFmt w:val="lowerRoman"/>
      <w:lvlText w:val="%9"/>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09A1D1F"/>
    <w:multiLevelType w:val="hybridMultilevel"/>
    <w:tmpl w:val="F00ED644"/>
    <w:lvl w:ilvl="0" w:tplc="9F9EFF38">
      <w:start w:val="12"/>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176744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15201D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5B807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3C766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38CDE3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C1299A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D6C0A7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E4AF32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49F5405"/>
    <w:multiLevelType w:val="hybridMultilevel"/>
    <w:tmpl w:val="F7F410F8"/>
    <w:lvl w:ilvl="0" w:tplc="3B9C3A44">
      <w:start w:val="2"/>
      <w:numFmt w:val="upperRoman"/>
      <w:lvlText w:val="%1."/>
      <w:lvlJc w:val="left"/>
      <w:pPr>
        <w:ind w:left="3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32F6F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D2150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6B8A9D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B200E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FBCFE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F4297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400662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1C7BE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45A48FE"/>
    <w:multiLevelType w:val="hybridMultilevel"/>
    <w:tmpl w:val="15F001DC"/>
    <w:lvl w:ilvl="0" w:tplc="D004DD6A">
      <w:start w:val="3"/>
      <w:numFmt w:val="decimal"/>
      <w:lvlText w:val="%1."/>
      <w:lvlJc w:val="left"/>
      <w:pPr>
        <w:ind w:left="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D5FA5174">
      <w:start w:val="1"/>
      <w:numFmt w:val="decimal"/>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6A80E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DB6476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AB2094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9C8D37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F8C9B9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920FDC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6CCCC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25EA47E7"/>
    <w:multiLevelType w:val="hybridMultilevel"/>
    <w:tmpl w:val="365A8892"/>
    <w:lvl w:ilvl="0" w:tplc="DCBA61B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A2B1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2625B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079C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30012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CDA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E0CA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CCE9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239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63276B3"/>
    <w:multiLevelType w:val="hybridMultilevel"/>
    <w:tmpl w:val="FC14192C"/>
    <w:lvl w:ilvl="0" w:tplc="28BADDBC">
      <w:start w:val="23"/>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266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86FE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B8A5E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8E3C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46454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DA508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05A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BEA3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AC54C66"/>
    <w:multiLevelType w:val="hybridMultilevel"/>
    <w:tmpl w:val="671C1E60"/>
    <w:lvl w:ilvl="0" w:tplc="B5C0274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B67D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06C2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8A6BB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4C17E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56F06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524D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9CE7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8659D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E620207"/>
    <w:multiLevelType w:val="hybridMultilevel"/>
    <w:tmpl w:val="FE28D71C"/>
    <w:lvl w:ilvl="0" w:tplc="C416FA3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A8DCB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0C54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788F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C062A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D081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5A2A7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A808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C6F65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DFB5B0B"/>
    <w:multiLevelType w:val="hybridMultilevel"/>
    <w:tmpl w:val="05EA3474"/>
    <w:lvl w:ilvl="0" w:tplc="A89A91A2">
      <w:start w:val="1"/>
      <w:numFmt w:val="decimal"/>
      <w:lvlText w:val="%1."/>
      <w:lvlJc w:val="left"/>
      <w:pPr>
        <w:ind w:left="2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F483CB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F44C9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13CA9E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60086D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7D412B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D0A82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8A2BBE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A1CF3E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511B3BAA"/>
    <w:multiLevelType w:val="hybridMultilevel"/>
    <w:tmpl w:val="5374E6B6"/>
    <w:lvl w:ilvl="0" w:tplc="85FCB23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FE058E">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F8811E">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CCA184">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3A1D5A">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625F08">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443194">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D01092">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A60FD8">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62DA04A7"/>
    <w:multiLevelType w:val="hybridMultilevel"/>
    <w:tmpl w:val="3ECC9CEA"/>
    <w:lvl w:ilvl="0" w:tplc="45A6709C">
      <w:start w:val="1"/>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61A287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8022C4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FA38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FA2F09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BECA73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506DEB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E803E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8A048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68E62055"/>
    <w:multiLevelType w:val="hybridMultilevel"/>
    <w:tmpl w:val="35E2A38A"/>
    <w:lvl w:ilvl="0" w:tplc="85105A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EA5E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9258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6E50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FE25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2290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9018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5A52B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F4EC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nsid w:val="6CEC6BCA"/>
    <w:multiLevelType w:val="hybridMultilevel"/>
    <w:tmpl w:val="DD56D540"/>
    <w:lvl w:ilvl="0" w:tplc="A4B64AA2">
      <w:start w:val="1"/>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62A4A7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260108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1B8C15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8C6AB4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4D6B7A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936DB0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C9EC22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E5417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nsid w:val="6D547383"/>
    <w:multiLevelType w:val="hybridMultilevel"/>
    <w:tmpl w:val="5E5C60B2"/>
    <w:lvl w:ilvl="0" w:tplc="0312244A">
      <w:start w:val="45"/>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A3460D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AF60E4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2945A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87837C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136D9C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17E6C4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5A596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AC05FB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nsid w:val="6E021E90"/>
    <w:multiLevelType w:val="hybridMultilevel"/>
    <w:tmpl w:val="7F9AD26C"/>
    <w:lvl w:ilvl="0" w:tplc="F204042C">
      <w:start w:val="37"/>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704CC2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8B655D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4BA878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718CBA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8601E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520D62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F6E422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6AA4F7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nsid w:val="6EF9274A"/>
    <w:multiLevelType w:val="hybridMultilevel"/>
    <w:tmpl w:val="0D5CE310"/>
    <w:lvl w:ilvl="0" w:tplc="81AE827E">
      <w:start w:val="19"/>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20A507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F70C90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5E2461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CF2F01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904F74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F1C47C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E4A283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DC2276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75396FE6"/>
    <w:multiLevelType w:val="hybridMultilevel"/>
    <w:tmpl w:val="5944D90C"/>
    <w:lvl w:ilvl="0" w:tplc="322C2B9E">
      <w:start w:val="13"/>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2DCCF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5CA175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96AB62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1E6DCF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B3E64F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E42B88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DBA47D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EF494F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7E8E5871"/>
    <w:multiLevelType w:val="hybridMultilevel"/>
    <w:tmpl w:val="7F90558C"/>
    <w:lvl w:ilvl="0" w:tplc="3C7CA98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6AB0A2">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A08BCA">
      <w:start w:val="1"/>
      <w:numFmt w:val="lowerRoman"/>
      <w:lvlText w:val="%3"/>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0A2CA8">
      <w:start w:val="1"/>
      <w:numFmt w:val="decimal"/>
      <w:lvlText w:val="%4"/>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CA292">
      <w:start w:val="1"/>
      <w:numFmt w:val="lowerLetter"/>
      <w:lvlText w:val="%5"/>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DC5144">
      <w:start w:val="1"/>
      <w:numFmt w:val="lowerRoman"/>
      <w:lvlText w:val="%6"/>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09ABE">
      <w:start w:val="1"/>
      <w:numFmt w:val="decimal"/>
      <w:lvlText w:val="%7"/>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E0F3C8">
      <w:start w:val="1"/>
      <w:numFmt w:val="lowerLetter"/>
      <w:lvlText w:val="%8"/>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F8F72C">
      <w:start w:val="1"/>
      <w:numFmt w:val="lowerRoman"/>
      <w:lvlText w:val="%9"/>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1"/>
  </w:num>
  <w:num w:numId="3">
    <w:abstractNumId w:val="0"/>
  </w:num>
  <w:num w:numId="4">
    <w:abstractNumId w:val="4"/>
  </w:num>
  <w:num w:numId="5">
    <w:abstractNumId w:val="10"/>
  </w:num>
  <w:num w:numId="6">
    <w:abstractNumId w:val="3"/>
  </w:num>
  <w:num w:numId="7">
    <w:abstractNumId w:val="17"/>
  </w:num>
  <w:num w:numId="8">
    <w:abstractNumId w:val="16"/>
  </w:num>
  <w:num w:numId="9">
    <w:abstractNumId w:val="15"/>
  </w:num>
  <w:num w:numId="10">
    <w:abstractNumId w:val="12"/>
  </w:num>
  <w:num w:numId="11">
    <w:abstractNumId w:val="5"/>
  </w:num>
  <w:num w:numId="12">
    <w:abstractNumId w:val="14"/>
  </w:num>
  <w:num w:numId="13">
    <w:abstractNumId w:val="18"/>
  </w:num>
  <w:num w:numId="14">
    <w:abstractNumId w:val="9"/>
  </w:num>
  <w:num w:numId="15">
    <w:abstractNumId w:val="2"/>
  </w:num>
  <w:num w:numId="16">
    <w:abstractNumId w:val="20"/>
  </w:num>
  <w:num w:numId="17">
    <w:abstractNumId w:val="6"/>
  </w:num>
  <w:num w:numId="18">
    <w:abstractNumId w:val="11"/>
  </w:num>
  <w:num w:numId="19">
    <w:abstractNumId w:val="7"/>
  </w:num>
  <w:num w:numId="20">
    <w:abstractNumId w:val="8"/>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A0D92"/>
    <w:rsid w:val="000E4EB9"/>
    <w:rsid w:val="001D4E81"/>
    <w:rsid w:val="00330778"/>
    <w:rsid w:val="003A42CF"/>
    <w:rsid w:val="007D7B75"/>
    <w:rsid w:val="00AE224D"/>
    <w:rsid w:val="00D00997"/>
    <w:rsid w:val="00DA0D92"/>
    <w:rsid w:val="00E43D76"/>
    <w:rsid w:val="00EE3D9D"/>
    <w:rsid w:val="00F03908"/>
    <w:rsid w:val="00FA6B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E81"/>
  </w:style>
  <w:style w:type="paragraph" w:styleId="Heading1">
    <w:name w:val="heading 1"/>
    <w:basedOn w:val="Normal"/>
    <w:next w:val="Normal"/>
    <w:link w:val="Heading1Char"/>
    <w:uiPriority w:val="9"/>
    <w:qFormat/>
    <w:rsid w:val="00DA0D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D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D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D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D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D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92"/>
    <w:rPr>
      <w:rFonts w:eastAsiaTheme="majorEastAsia" w:cstheme="majorBidi"/>
      <w:color w:val="272727" w:themeColor="text1" w:themeTint="D8"/>
    </w:rPr>
  </w:style>
  <w:style w:type="paragraph" w:styleId="Title">
    <w:name w:val="Title"/>
    <w:basedOn w:val="Normal"/>
    <w:next w:val="Normal"/>
    <w:link w:val="TitleChar"/>
    <w:uiPriority w:val="10"/>
    <w:qFormat/>
    <w:rsid w:val="00DA0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92"/>
    <w:pPr>
      <w:spacing w:before="160"/>
      <w:jc w:val="center"/>
    </w:pPr>
    <w:rPr>
      <w:i/>
      <w:iCs/>
      <w:color w:val="404040" w:themeColor="text1" w:themeTint="BF"/>
    </w:rPr>
  </w:style>
  <w:style w:type="character" w:customStyle="1" w:styleId="QuoteChar">
    <w:name w:val="Quote Char"/>
    <w:basedOn w:val="DefaultParagraphFont"/>
    <w:link w:val="Quote"/>
    <w:uiPriority w:val="29"/>
    <w:rsid w:val="00DA0D92"/>
    <w:rPr>
      <w:i/>
      <w:iCs/>
      <w:color w:val="404040" w:themeColor="text1" w:themeTint="BF"/>
    </w:rPr>
  </w:style>
  <w:style w:type="paragraph" w:styleId="ListParagraph">
    <w:name w:val="List Paragraph"/>
    <w:basedOn w:val="Normal"/>
    <w:uiPriority w:val="34"/>
    <w:qFormat/>
    <w:rsid w:val="00DA0D92"/>
    <w:pPr>
      <w:ind w:left="720"/>
      <w:contextualSpacing/>
    </w:pPr>
  </w:style>
  <w:style w:type="character" w:styleId="IntenseEmphasis">
    <w:name w:val="Intense Emphasis"/>
    <w:basedOn w:val="DefaultParagraphFont"/>
    <w:uiPriority w:val="21"/>
    <w:qFormat/>
    <w:rsid w:val="00DA0D92"/>
    <w:rPr>
      <w:i/>
      <w:iCs/>
      <w:color w:val="0F4761" w:themeColor="accent1" w:themeShade="BF"/>
    </w:rPr>
  </w:style>
  <w:style w:type="paragraph" w:styleId="IntenseQuote">
    <w:name w:val="Intense Quote"/>
    <w:basedOn w:val="Normal"/>
    <w:next w:val="Normal"/>
    <w:link w:val="IntenseQuoteChar"/>
    <w:uiPriority w:val="30"/>
    <w:qFormat/>
    <w:rsid w:val="00DA0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D92"/>
    <w:rPr>
      <w:i/>
      <w:iCs/>
      <w:color w:val="0F4761" w:themeColor="accent1" w:themeShade="BF"/>
    </w:rPr>
  </w:style>
  <w:style w:type="character" w:styleId="IntenseReference">
    <w:name w:val="Intense Reference"/>
    <w:basedOn w:val="DefaultParagraphFont"/>
    <w:uiPriority w:val="32"/>
    <w:qFormat/>
    <w:rsid w:val="00DA0D92"/>
    <w:rPr>
      <w:b/>
      <w:bCs/>
      <w:smallCaps/>
      <w:color w:val="0F4761" w:themeColor="accent1" w:themeShade="BF"/>
      <w:spacing w:val="5"/>
    </w:rPr>
  </w:style>
  <w:style w:type="paragraph" w:styleId="Header">
    <w:name w:val="header"/>
    <w:basedOn w:val="Normal"/>
    <w:link w:val="HeaderChar"/>
    <w:uiPriority w:val="99"/>
    <w:semiHidden/>
    <w:unhideWhenUsed/>
    <w:rsid w:val="00DA0D9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A0D92"/>
  </w:style>
  <w:style w:type="paragraph" w:styleId="Footer">
    <w:name w:val="footer"/>
    <w:basedOn w:val="Normal"/>
    <w:link w:val="FooterChar"/>
    <w:uiPriority w:val="99"/>
    <w:semiHidden/>
    <w:unhideWhenUsed/>
    <w:rsid w:val="00DA0D9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A0D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18" Type="http://schemas.openxmlformats.org/officeDocument/2006/relationships/hyperlink" Target="http://www.spitalulalexandria.r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42tmnjsgi/legea-nr-95-2006-privind-reforma-in-domeniul-sanatatii?pid=82051473&amp;d=2023-02-05" TargetMode="External"/><Relationship Id="rId17" Type="http://schemas.openxmlformats.org/officeDocument/2006/relationships/hyperlink" Target="https://lege5.ro/Gratuit/geytinbqge/legea-nr-76-2008-privind-organizarea-si-functionarea-sistemului-national-de-date-genetice-judiciare?d=2023-02-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5"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2&amp;d=2023-02-05"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3" Type="http://schemas.openxmlformats.org/officeDocument/2006/relationships/header" Target="header3.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2807</Words>
  <Characters>16002</Characters>
  <Application>Microsoft Office Word</Application>
  <DocSecurity>0</DocSecurity>
  <Lines>133</Lines>
  <Paragraphs>37</Paragraphs>
  <ScaleCrop>false</ScaleCrop>
  <Company/>
  <LinksUpToDate>false</LinksUpToDate>
  <CharactersWithSpaces>18772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5</cp:revision>
  <dcterms:created xsi:type="dcterms:W3CDTF">2026-09-23T10:38:00Z</dcterms:created>
  <dcterms:modified xsi:type="dcterms:W3CDTF">2026-09-23T11:52:00Z</dcterms:modified>
</cp:coreProperties>
</file>