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ind w:left="709"/>
        <w:rPr>
          <w:rFonts w:ascii="Times New Roman" w:hAnsi="Times New Roman"/>
          <w:sz w:val="24"/>
          <w:szCs w:val="24"/>
        </w:rPr>
      </w:pPr>
      <w:r>
        <w:rPr>
          <w:rFonts w:ascii="Times New Roman" w:hAnsi="Times New Roman"/>
          <w:sz w:val="24"/>
          <w:szCs w:val="24"/>
        </w:rPr>
      </w:r>
    </w:p>
    <w:p>
      <w:pPr>
        <w:pStyle w:val="Normal"/>
        <w:spacing w:lineRule="auto" w:line="240"/>
        <w:ind w:left="709"/>
        <w:jc w:val="center"/>
        <w:rPr>
          <w:rFonts w:ascii="Times New Roman" w:hAnsi="Times New Roman"/>
          <w:sz w:val="24"/>
          <w:szCs w:val="24"/>
        </w:rPr>
      </w:pPr>
      <w:r>
        <w:rPr>
          <w:rFonts w:ascii="Times New Roman" w:hAnsi="Times New Roman"/>
          <w:sz w:val="24"/>
          <w:szCs w:val="24"/>
        </w:rPr>
        <w:t>A N U N Ț</w:t>
      </w:r>
    </w:p>
    <w:p>
      <w:pPr>
        <w:pStyle w:val="Normal"/>
        <w:spacing w:before="0" w:after="0"/>
        <w:ind w:firstLine="708"/>
        <w:jc w:val="both"/>
        <w:rPr>
          <w:rFonts w:ascii="Times New Roman" w:hAnsi="Times New Roman"/>
          <w:sz w:val="24"/>
          <w:szCs w:val="24"/>
        </w:rPr>
      </w:pPr>
      <w:r>
        <w:rPr>
          <w:rFonts w:ascii="Times New Roman" w:hAnsi="Times New Roman"/>
          <w:sz w:val="24"/>
          <w:szCs w:val="24"/>
        </w:rPr>
        <w:t>Clubul Sportiv Scolar Slobozia, Str. Aleea Stadionului  nr. 5, județul Ialomita, organizeaza concurs pentru ocuparea unei functii contractual vacante in conformitate cu prevederile H.G. nr. 1336/ 28.10.2022 și Legii 141/2025, după cum urmează:</w:t>
      </w:r>
    </w:p>
    <w:p>
      <w:pPr>
        <w:pStyle w:val="Normal"/>
        <w:spacing w:before="0" w:after="0"/>
        <w:ind w:firstLine="708"/>
        <w:jc w:val="both"/>
        <w:rPr>
          <w:rFonts w:ascii="Times New Roman" w:hAnsi="Times New Roman"/>
          <w:sz w:val="24"/>
          <w:szCs w:val="24"/>
        </w:rPr>
      </w:pPr>
      <w:r>
        <w:rPr>
          <w:rFonts w:ascii="Times New Roman" w:hAnsi="Times New Roman"/>
          <w:sz w:val="24"/>
          <w:szCs w:val="24"/>
        </w:rPr>
      </w:r>
    </w:p>
    <w:p>
      <w:pPr>
        <w:pStyle w:val="yiv1197130153gmail-msonospacing"/>
        <w:shd w:val="clear" w:color="auto" w:fill="FFFFFF"/>
        <w:spacing w:beforeAutospacing="0" w:before="0" w:afterAutospacing="0" w:after="0"/>
        <w:rPr>
          <w:color w:val="1D1D1D"/>
        </w:rPr>
      </w:pPr>
      <w:r>
        <w:rPr>
          <w:color w:val="1D1D1D"/>
        </w:rPr>
        <w:t xml:space="preserve">DENUMIREA POSTULUI: ADMINISTRATOR PATRIMONIU </w:t>
      </w:r>
      <w:r>
        <w:rPr>
          <w:color w:val="1D1D1D"/>
        </w:rPr>
        <w:t>I</w:t>
      </w:r>
    </w:p>
    <w:p>
      <w:pPr>
        <w:pStyle w:val="yiv1197130153gmail-msonospacing"/>
        <w:shd w:val="clear" w:color="auto" w:fill="FFFFFF"/>
        <w:spacing w:beforeAutospacing="0" w:before="0" w:afterAutospacing="0" w:after="0"/>
        <w:rPr>
          <w:color w:val="1D1D1D"/>
        </w:rPr>
      </w:pPr>
      <w:r>
        <w:rPr>
          <w:color w:val="1D1D1D"/>
        </w:rPr>
        <w:t>NUMĂRUL POSTURILOR: 0,5 post vacant</w:t>
      </w:r>
    </w:p>
    <w:p>
      <w:pPr>
        <w:pStyle w:val="yiv1197130153gmail-msonospacing"/>
        <w:shd w:val="clear" w:color="auto" w:fill="FFFFFF"/>
        <w:spacing w:beforeAutospacing="0" w:before="0" w:afterAutospacing="0" w:after="0"/>
        <w:rPr>
          <w:color w:val="1D1D1D"/>
        </w:rPr>
      </w:pPr>
      <w:r>
        <w:rPr>
          <w:color w:val="1D1D1D"/>
        </w:rPr>
        <w:t>NIVELUL POSTULUI: funcție de execuție</w:t>
      </w:r>
    </w:p>
    <w:p>
      <w:pPr>
        <w:pStyle w:val="yiv1197130153gmail-msonospacing"/>
        <w:shd w:val="clear" w:color="auto" w:fill="FFFFFF"/>
        <w:spacing w:beforeAutospacing="0" w:before="0" w:afterAutospacing="0" w:after="0"/>
        <w:rPr>
          <w:color w:val="1D1D1D"/>
        </w:rPr>
      </w:pPr>
      <w:r>
        <w:rPr>
          <w:color w:val="1D1D1D"/>
        </w:rPr>
        <w:t>DURATA TIMPULUI DE LUCRU: 4 ore pe zi; 20 de ore pe săptămână</w:t>
      </w:r>
    </w:p>
    <w:p>
      <w:pPr>
        <w:pStyle w:val="yiv1197130153gmail-msonospacing"/>
        <w:shd w:val="clear" w:color="auto" w:fill="FFFFFF"/>
        <w:spacing w:beforeAutospacing="0" w:before="0" w:afterAutospacing="0" w:after="0"/>
        <w:rPr>
          <w:color w:val="1D1D1D"/>
        </w:rPr>
      </w:pPr>
      <w:r>
        <w:rPr>
          <w:color w:val="1D1D1D"/>
        </w:rPr>
        <w:t>PERIOADA: nedeterminata</w:t>
      </w:r>
    </w:p>
    <w:p>
      <w:pPr>
        <w:pStyle w:val="Normal"/>
        <w:spacing w:before="0" w:after="0"/>
        <w:jc w:val="both"/>
        <w:rPr>
          <w:rFonts w:ascii="Times New Roman" w:hAnsi="Times New Roman"/>
          <w:sz w:val="24"/>
          <w:szCs w:val="24"/>
        </w:rPr>
      </w:pPr>
      <w:r>
        <w:rPr>
          <w:rFonts w:ascii="Times New Roman" w:hAnsi="Times New Roman"/>
          <w:sz w:val="24"/>
          <w:szCs w:val="24"/>
        </w:rPr>
      </w:r>
    </w:p>
    <w:p>
      <w:pPr>
        <w:pStyle w:val="Normal"/>
        <w:spacing w:before="0" w:after="0"/>
        <w:ind w:firstLine="708"/>
        <w:jc w:val="both"/>
        <w:rPr>
          <w:rFonts w:ascii="Times New Roman" w:hAnsi="Times New Roman"/>
          <w:sz w:val="24"/>
          <w:szCs w:val="24"/>
        </w:rPr>
      </w:pPr>
      <w:r>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pPr>
        <w:pStyle w:val="Normal"/>
        <w:spacing w:before="0" w:after="0"/>
        <w:ind w:firstLine="708"/>
        <w:jc w:val="both"/>
        <w:rPr>
          <w:rFonts w:ascii="Times New Roman" w:hAnsi="Times New Roman"/>
          <w:sz w:val="24"/>
          <w:szCs w:val="24"/>
        </w:rPr>
      </w:pPr>
      <w:r>
        <w:rPr>
          <w:rFonts w:ascii="Times New Roman" w:hAnsi="Times New Roman"/>
          <w:sz w:val="24"/>
          <w:szCs w:val="24"/>
        </w:rPr>
        <w:t>Pentru a ocupa un post contractual vacant/temporar vacant candidaţii trebuie să îndeplinească următoarele condiţii generale, conform art. 15  al Regulamentului-cadru aprobat prin Hotărârea Guvernului nr. 1336/ 28.10.2022:</w:t>
      </w:r>
    </w:p>
    <w:p>
      <w:pPr>
        <w:pStyle w:val="Normal"/>
        <w:spacing w:before="0" w:after="0"/>
        <w:ind w:firstLine="708"/>
        <w:jc w:val="both"/>
        <w:rPr>
          <w:rFonts w:ascii="Times New Roman" w:hAnsi="Times New Roman"/>
          <w:sz w:val="24"/>
          <w:szCs w:val="24"/>
        </w:rPr>
      </w:pPr>
      <w:r>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pPr>
        <w:pStyle w:val="Normal"/>
        <w:spacing w:before="0" w:after="0"/>
        <w:ind w:firstLine="708"/>
        <w:jc w:val="both"/>
        <w:rPr>
          <w:rFonts w:ascii="Times New Roman" w:hAnsi="Times New Roman"/>
          <w:sz w:val="24"/>
          <w:szCs w:val="24"/>
        </w:rPr>
      </w:pPr>
      <w:r>
        <w:rPr>
          <w:rFonts w:ascii="Times New Roman" w:hAnsi="Times New Roman"/>
          <w:sz w:val="24"/>
          <w:szCs w:val="24"/>
        </w:rPr>
        <w:t>b) cunoaște limba română, scris și vorbit;</w:t>
      </w:r>
    </w:p>
    <w:p>
      <w:pPr>
        <w:pStyle w:val="Normal"/>
        <w:spacing w:before="0" w:after="0"/>
        <w:ind w:firstLine="708"/>
        <w:jc w:val="both"/>
        <w:rPr>
          <w:rFonts w:ascii="Times New Roman" w:hAnsi="Times New Roman"/>
          <w:sz w:val="24"/>
          <w:szCs w:val="24"/>
        </w:rPr>
      </w:pPr>
      <w:r>
        <w:rPr>
          <w:rFonts w:ascii="Times New Roman" w:hAnsi="Times New Roman"/>
          <w:sz w:val="24"/>
          <w:szCs w:val="24"/>
        </w:rPr>
        <w:t>c) are capacitate de muncă în conformitate cu prevederile Legii nr. 53/2003 - Codul muncii, republicată, cu modificările și completările ulterioare;</w:t>
      </w:r>
    </w:p>
    <w:p>
      <w:pPr>
        <w:pStyle w:val="Normal"/>
        <w:spacing w:before="0" w:after="0"/>
        <w:ind w:firstLine="708"/>
        <w:jc w:val="both"/>
        <w:rPr>
          <w:rFonts w:ascii="Times New Roman" w:hAnsi="Times New Roman"/>
          <w:sz w:val="24"/>
          <w:szCs w:val="24"/>
        </w:rPr>
      </w:pPr>
      <w:r>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pPr>
        <w:pStyle w:val="Normal"/>
        <w:spacing w:before="0" w:after="0"/>
        <w:ind w:firstLine="708"/>
        <w:jc w:val="both"/>
        <w:rPr>
          <w:rFonts w:ascii="Times New Roman" w:hAnsi="Times New Roman"/>
          <w:sz w:val="24"/>
          <w:szCs w:val="24"/>
        </w:rPr>
      </w:pPr>
      <w:r>
        <w:rPr>
          <w:rFonts w:ascii="Times New Roman" w:hAnsi="Times New Roman"/>
          <w:sz w:val="24"/>
          <w:szCs w:val="24"/>
        </w:rPr>
        <w:t>e) îndeplinește condițiile de studii, de vechime în specialitate și, după caz, alte condiții specifice potrivit cerințelor postului scos la concurs;</w:t>
      </w:r>
    </w:p>
    <w:p>
      <w:pPr>
        <w:pStyle w:val="Normal"/>
        <w:spacing w:before="0" w:after="0"/>
        <w:ind w:firstLine="708"/>
        <w:jc w:val="both"/>
        <w:rPr>
          <w:rFonts w:ascii="Times New Roman" w:hAnsi="Times New Roman"/>
          <w:sz w:val="24"/>
          <w:szCs w:val="24"/>
        </w:rPr>
      </w:pPr>
      <w:r>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pStyle w:val="Normal"/>
        <w:spacing w:before="0" w:after="0"/>
        <w:ind w:firstLine="708"/>
        <w:jc w:val="both"/>
        <w:rPr>
          <w:rFonts w:ascii="Times New Roman" w:hAnsi="Times New Roman"/>
          <w:sz w:val="24"/>
          <w:szCs w:val="24"/>
        </w:rPr>
      </w:pPr>
      <w:r>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pStyle w:val="Normal"/>
        <w:spacing w:before="0" w:after="0"/>
        <w:ind w:firstLine="708"/>
        <w:jc w:val="both"/>
        <w:rPr>
          <w:rFonts w:ascii="Times New Roman" w:hAnsi="Times New Roman"/>
          <w:sz w:val="24"/>
          <w:szCs w:val="24"/>
        </w:rPr>
      </w:pPr>
      <w:r>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Pr>
        <w:pStyle w:val="Normal"/>
        <w:spacing w:before="0" w:after="0"/>
        <w:ind w:firstLine="708"/>
        <w:jc w:val="both"/>
        <w:rPr>
          <w:rFonts w:ascii="Times New Roman" w:hAnsi="Times New Roman"/>
          <w:sz w:val="24"/>
          <w:szCs w:val="24"/>
        </w:rPr>
      </w:pPr>
      <w:r>
        <w:rPr>
          <w:rFonts w:ascii="Times New Roman" w:hAnsi="Times New Roman"/>
          <w:sz w:val="24"/>
          <w:szCs w:val="24"/>
        </w:rPr>
      </w:r>
    </w:p>
    <w:p>
      <w:pPr>
        <w:pStyle w:val="Normal"/>
        <w:spacing w:before="0" w:after="0"/>
        <w:ind w:firstLine="708"/>
        <w:jc w:val="both"/>
        <w:rPr>
          <w:rFonts w:ascii="Times New Roman" w:hAnsi="Times New Roman"/>
          <w:sz w:val="24"/>
          <w:szCs w:val="24"/>
        </w:rPr>
      </w:pPr>
      <w:r>
        <w:rPr>
          <w:rFonts w:ascii="Times New Roman" w:hAnsi="Times New Roman"/>
          <w:sz w:val="24"/>
          <w:szCs w:val="24"/>
        </w:rPr>
        <w:t>Condiţiile specifice necesare în vederea participării la concurs şi a ocupării funcţiei contractuale stabilite pe baza atribuțiilor corespunzătoare postului, sunt:</w:t>
      </w:r>
    </w:p>
    <w:p>
      <w:pPr>
        <w:pStyle w:val="yiv1197130153gmail-msonospacing"/>
        <w:numPr>
          <w:ilvl w:val="0"/>
          <w:numId w:val="2"/>
        </w:numPr>
        <w:shd w:val="clear" w:color="auto" w:fill="FFFFFF"/>
        <w:spacing w:beforeAutospacing="0" w:before="0" w:afterAutospacing="0" w:after="0"/>
        <w:rPr/>
      </w:pPr>
      <w:r>
        <w:rPr/>
        <w:t xml:space="preserve">Studii: studii superioare, absolvite cu diploma de licenta in domeniul stiintelor economice </w:t>
      </w:r>
    </w:p>
    <w:p>
      <w:pPr>
        <w:pStyle w:val="yiv1197130153gmail-msonospacing"/>
        <w:numPr>
          <w:ilvl w:val="0"/>
          <w:numId w:val="2"/>
        </w:numPr>
        <w:shd w:val="clear" w:color="auto" w:fill="FFFFFF"/>
        <w:spacing w:beforeAutospacing="0" w:before="0" w:afterAutospacing="0" w:after="0"/>
        <w:rPr>
          <w:color w:val="1D1D1D"/>
        </w:rPr>
      </w:pPr>
      <w:r>
        <w:rPr>
          <w:color w:val="1D1D1D"/>
        </w:rPr>
        <w:t>Vechimea în muncă: 15 ani ;</w:t>
      </w:r>
    </w:p>
    <w:p>
      <w:pPr>
        <w:pStyle w:val="ListParagraph"/>
        <w:numPr>
          <w:ilvl w:val="0"/>
          <w:numId w:val="2"/>
        </w:numPr>
        <w:jc w:val="both"/>
        <w:rPr>
          <w:color w:val="1D1D1D"/>
        </w:rPr>
      </w:pPr>
      <w:r>
        <w:rPr>
          <w:color w:val="1D1D1D"/>
        </w:rPr>
        <w:t>Vechime în domeniul studiilor: 15 ani;</w:t>
      </w:r>
    </w:p>
    <w:p>
      <w:pPr>
        <w:pStyle w:val="ListParagraph"/>
        <w:numPr>
          <w:ilvl w:val="0"/>
          <w:numId w:val="2"/>
        </w:numPr>
        <w:jc w:val="both"/>
        <w:rPr>
          <w:color w:val="1D1D1D"/>
        </w:rPr>
      </w:pPr>
      <w:r>
        <w:rPr>
          <w:color w:val="1D1D1D"/>
        </w:rPr>
        <w:t>Perfectionari (specializari): cursuri in domeniu;</w:t>
      </w:r>
    </w:p>
    <w:p>
      <w:pPr>
        <w:pStyle w:val="ListParagraph"/>
        <w:numPr>
          <w:ilvl w:val="0"/>
          <w:numId w:val="2"/>
        </w:numPr>
        <w:tabs>
          <w:tab w:val="clear" w:pos="708"/>
          <w:tab w:val="left" w:pos="2505" w:leader="none"/>
        </w:tabs>
        <w:jc w:val="both"/>
        <w:rPr>
          <w:color w:val="1D1D1D"/>
        </w:rPr>
      </w:pPr>
      <w:r>
        <w:rPr>
          <w:color w:val="1D1D1D"/>
        </w:rPr>
        <w:t>Cunostinte de operare pe calculator.</w:t>
      </w:r>
    </w:p>
    <w:p>
      <w:pPr>
        <w:pStyle w:val="Normal"/>
        <w:tabs>
          <w:tab w:val="clear" w:pos="708"/>
          <w:tab w:val="left" w:pos="2505" w:leader="none"/>
        </w:tabs>
        <w:spacing w:before="0" w:after="0"/>
        <w:jc w:val="both"/>
        <w:rPr>
          <w:rFonts w:ascii="Times New Roman" w:hAnsi="Times New Roman"/>
          <w:color w:val="1D1D1D"/>
          <w:sz w:val="24"/>
          <w:szCs w:val="24"/>
        </w:rPr>
      </w:pPr>
      <w:r>
        <w:rPr>
          <w:rFonts w:ascii="Times New Roman" w:hAnsi="Times New Roman"/>
          <w:color w:val="1D1D1D"/>
          <w:sz w:val="24"/>
          <w:szCs w:val="24"/>
        </w:rPr>
        <w:t xml:space="preserve"> </w:t>
      </w:r>
      <w:r>
        <w:rPr>
          <w:rFonts w:ascii="Times New Roman" w:hAnsi="Times New Roman"/>
          <w:color w:val="1D1D1D"/>
          <w:sz w:val="24"/>
          <w:szCs w:val="24"/>
        </w:rPr>
        <w:tab/>
      </w:r>
    </w:p>
    <w:p>
      <w:pPr>
        <w:pStyle w:val="Normal"/>
        <w:spacing w:before="0" w:after="0"/>
        <w:jc w:val="both"/>
        <w:rPr>
          <w:rFonts w:ascii="Times New Roman" w:hAnsi="Times New Roman"/>
          <w:sz w:val="24"/>
          <w:szCs w:val="24"/>
        </w:rPr>
      </w:pPr>
      <w:r>
        <w:rPr>
          <w:rFonts w:ascii="Times New Roman" w:hAnsi="Times New Roman"/>
          <w:sz w:val="24"/>
          <w:szCs w:val="24"/>
        </w:rPr>
      </w:r>
    </w:p>
    <w:p>
      <w:pPr>
        <w:pStyle w:val="Normal"/>
        <w:spacing w:before="0" w:after="0"/>
        <w:ind w:firstLine="708"/>
        <w:jc w:val="both"/>
        <w:rPr>
          <w:rFonts w:ascii="Times New Roman" w:hAnsi="Times New Roman"/>
          <w:sz w:val="24"/>
          <w:szCs w:val="24"/>
          <w:shd w:fill="FFFFFF" w:val="clear"/>
        </w:rPr>
      </w:pPr>
      <w:r>
        <w:rPr>
          <w:rFonts w:ascii="Times New Roman" w:hAnsi="Times New Roman"/>
          <w:sz w:val="24"/>
          <w:szCs w:val="24"/>
          <w:shd w:fill="FFFFFF" w:val="clear"/>
        </w:rPr>
        <w:t>Pentru înscrierea la concurs candidații vor depune un dosar care va conține următoarele documente:</w:t>
      </w:r>
    </w:p>
    <w:p>
      <w:pPr>
        <w:pStyle w:val="Normal"/>
        <w:spacing w:before="0" w:after="0"/>
        <w:ind w:firstLine="708"/>
        <w:jc w:val="both"/>
        <w:rPr>
          <w:rFonts w:ascii="Times New Roman" w:hAnsi="Times New Roman"/>
          <w:sz w:val="24"/>
          <w:szCs w:val="24"/>
        </w:rPr>
      </w:pPr>
      <w:r>
        <w:rPr>
          <w:rFonts w:ascii="Times New Roman" w:hAnsi="Times New Roman"/>
          <w:sz w:val="24"/>
          <w:szCs w:val="24"/>
        </w:rPr>
      </w:r>
    </w:p>
    <w:p>
      <w:pPr>
        <w:pStyle w:val="Normal"/>
        <w:spacing w:before="0" w:after="0"/>
        <w:ind w:firstLine="708"/>
        <w:jc w:val="both"/>
        <w:rPr>
          <w:rFonts w:ascii="Times New Roman" w:hAnsi="Times New Roman"/>
          <w:sz w:val="24"/>
          <w:szCs w:val="24"/>
        </w:rPr>
      </w:pPr>
      <w:r>
        <w:rPr>
          <w:rFonts w:ascii="Times New Roman" w:hAnsi="Times New Roman"/>
          <w:sz w:val="24"/>
          <w:szCs w:val="24"/>
        </w:rPr>
        <w:t>a) formular de înscriere la concurs, conform modelului prevăzut la anexa nr. 2 a Regulamentului-cadru privind organizarea și dezvoltarea carierei personalului contractual;</w:t>
      </w:r>
    </w:p>
    <w:p>
      <w:pPr>
        <w:pStyle w:val="Normal"/>
        <w:spacing w:before="0" w:after="0"/>
        <w:ind w:firstLine="708"/>
        <w:jc w:val="both"/>
        <w:rPr>
          <w:rFonts w:ascii="Times New Roman" w:hAnsi="Times New Roman"/>
          <w:sz w:val="24"/>
          <w:szCs w:val="24"/>
        </w:rPr>
      </w:pPr>
      <w:r>
        <w:rPr>
          <w:rFonts w:ascii="Times New Roman" w:hAnsi="Times New Roman"/>
          <w:sz w:val="24"/>
          <w:szCs w:val="24"/>
        </w:rPr>
        <w:t>b) copia actului de identitate sau orice alt document care atestă identitatea, potrivit legii, aflate în termen de valabilitate;</w:t>
      </w:r>
    </w:p>
    <w:p>
      <w:pPr>
        <w:pStyle w:val="Normal"/>
        <w:spacing w:before="0" w:after="0"/>
        <w:ind w:firstLine="708"/>
        <w:jc w:val="both"/>
        <w:rPr>
          <w:rFonts w:ascii="Times New Roman" w:hAnsi="Times New Roman"/>
          <w:sz w:val="24"/>
          <w:szCs w:val="24"/>
        </w:rPr>
      </w:pPr>
      <w:r>
        <w:rPr>
          <w:rFonts w:ascii="Times New Roman" w:hAnsi="Times New Roman"/>
          <w:sz w:val="24"/>
          <w:szCs w:val="24"/>
        </w:rPr>
        <w:t>c) copia certificatului de căsătorie sau a altui document prin care s-a realizat schimbarea de nume, după caz;</w:t>
      </w:r>
    </w:p>
    <w:p>
      <w:pPr>
        <w:pStyle w:val="Normal"/>
        <w:spacing w:before="0" w:after="0"/>
        <w:ind w:firstLine="708"/>
        <w:jc w:val="both"/>
        <w:rPr>
          <w:rFonts w:ascii="Times New Roman" w:hAnsi="Times New Roman"/>
          <w:sz w:val="24"/>
          <w:szCs w:val="24"/>
        </w:rPr>
      </w:pPr>
      <w:r>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pPr>
        <w:pStyle w:val="Normal"/>
        <w:spacing w:before="0" w:after="0"/>
        <w:ind w:firstLine="708"/>
        <w:jc w:val="both"/>
        <w:rPr>
          <w:rFonts w:ascii="Times New Roman" w:hAnsi="Times New Roman"/>
          <w:sz w:val="24"/>
          <w:szCs w:val="24"/>
        </w:rPr>
      </w:pPr>
      <w:r>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pPr>
        <w:pStyle w:val="Normal"/>
        <w:spacing w:before="0" w:after="0"/>
        <w:ind w:firstLine="708"/>
        <w:jc w:val="both"/>
        <w:rPr>
          <w:rFonts w:ascii="Times New Roman" w:hAnsi="Times New Roman"/>
          <w:sz w:val="24"/>
          <w:szCs w:val="24"/>
        </w:rPr>
      </w:pPr>
      <w:r>
        <w:rPr>
          <w:rFonts w:ascii="Times New Roman" w:hAnsi="Times New Roman"/>
          <w:sz w:val="24"/>
          <w:szCs w:val="24"/>
        </w:rPr>
        <w:t>f) certificat de cazier judiciar sau, după caz, extrasul de pe cazierul judiciar;</w:t>
      </w:r>
    </w:p>
    <w:p>
      <w:pPr>
        <w:pStyle w:val="Normal"/>
        <w:spacing w:before="0" w:after="0"/>
        <w:ind w:firstLine="708"/>
        <w:jc w:val="both"/>
        <w:rPr>
          <w:rFonts w:ascii="Times New Roman" w:hAnsi="Times New Roman"/>
          <w:sz w:val="24"/>
          <w:szCs w:val="24"/>
        </w:rPr>
      </w:pPr>
      <w:r>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pPr>
        <w:pStyle w:val="Normal"/>
        <w:spacing w:before="0" w:after="0"/>
        <w:ind w:firstLine="708"/>
        <w:jc w:val="both"/>
        <w:rPr>
          <w:rFonts w:ascii="Times New Roman" w:hAnsi="Times New Roman"/>
          <w:sz w:val="24"/>
          <w:szCs w:val="24"/>
        </w:rPr>
      </w:pPr>
      <w:r>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pStyle w:val="Normal"/>
        <w:spacing w:before="0" w:after="0"/>
        <w:ind w:firstLine="708"/>
        <w:jc w:val="both"/>
        <w:rPr>
          <w:rFonts w:ascii="Times New Roman" w:hAnsi="Times New Roman"/>
          <w:sz w:val="24"/>
          <w:szCs w:val="24"/>
        </w:rPr>
      </w:pPr>
      <w:r>
        <w:rPr>
          <w:rFonts w:ascii="Times New Roman" w:hAnsi="Times New Roman"/>
          <w:sz w:val="24"/>
          <w:szCs w:val="24"/>
        </w:rPr>
        <w:t>i) curriculum vitae, model comun european.</w:t>
      </w:r>
    </w:p>
    <w:p>
      <w:pPr>
        <w:pStyle w:val="Normal"/>
        <w:spacing w:lineRule="auto" w:line="240" w:before="0" w:after="0"/>
        <w:ind w:firstLine="708"/>
        <w:jc w:val="both"/>
        <w:rPr>
          <w:rFonts w:ascii="Times New Roman" w:hAnsi="Times New Roman"/>
          <w:sz w:val="24"/>
          <w:szCs w:val="24"/>
        </w:rPr>
      </w:pPr>
      <w:r>
        <w:rPr>
          <w:rFonts w:ascii="Times New Roman" w:hAnsi="Times New Roman"/>
          <w:sz w:val="24"/>
          <w:szCs w:val="24"/>
        </w:rPr>
      </w:r>
    </w:p>
    <w:p>
      <w:pPr>
        <w:pStyle w:val="Normal"/>
        <w:spacing w:lineRule="auto" w:line="240" w:before="0" w:after="0"/>
        <w:ind w:firstLine="708"/>
        <w:jc w:val="both"/>
        <w:rPr>
          <w:rFonts w:ascii="Times New Roman" w:hAnsi="Times New Roman"/>
          <w:sz w:val="24"/>
          <w:szCs w:val="24"/>
        </w:rPr>
      </w:pPr>
      <w:r>
        <w:rPr>
          <w:rFonts w:ascii="Times New Roman" w:hAnsi="Times New Roman"/>
          <w:sz w:val="24"/>
          <w:szCs w:val="24"/>
        </w:rPr>
        <w:t>CALENDARUL DE DESFASURARE A CONCURSULUI CE VA FI ORGANIZAT LA SEDIUL INSTITUTIEI:</w:t>
      </w:r>
    </w:p>
    <w:p>
      <w:pPr>
        <w:pStyle w:val="Normal"/>
        <w:spacing w:lineRule="auto" w:line="240" w:before="0" w:after="0"/>
        <w:ind w:firstLine="708"/>
        <w:jc w:val="both"/>
        <w:rPr>
          <w:rFonts w:ascii="Times New Roman" w:hAnsi="Times New Roman"/>
          <w:sz w:val="24"/>
          <w:szCs w:val="24"/>
        </w:rPr>
      </w:pPr>
      <w:r>
        <w:rPr>
          <w:rFonts w:ascii="Times New Roman" w:hAnsi="Times New Roman"/>
          <w:sz w:val="24"/>
          <w:szCs w:val="24"/>
        </w:rPr>
      </w:r>
    </w:p>
    <w:tbl>
      <w:tblPr>
        <w:tblW w:w="10229" w:type="dxa"/>
        <w:jc w:val="left"/>
        <w:tblInd w:w="125" w:type="dxa"/>
        <w:tblLayout w:type="fixed"/>
        <w:tblCellMar>
          <w:top w:w="0" w:type="dxa"/>
          <w:left w:w="5" w:type="dxa"/>
          <w:bottom w:w="0" w:type="dxa"/>
          <w:right w:w="5" w:type="dxa"/>
        </w:tblCellMar>
        <w:tblLook w:val="01e0"/>
      </w:tblPr>
      <w:tblGrid>
        <w:gridCol w:w="637"/>
        <w:gridCol w:w="4628"/>
        <w:gridCol w:w="4964"/>
      </w:tblGrid>
      <w:tr>
        <w:trPr>
          <w:trHeight w:val="551" w:hRule="atLeast"/>
        </w:trPr>
        <w:tc>
          <w:tcPr>
            <w:tcW w:w="637" w:type="dxa"/>
            <w:tcBorders>
              <w:top w:val="single" w:sz="4" w:space="0" w:color="000000"/>
              <w:left w:val="single" w:sz="4" w:space="0" w:color="000000"/>
              <w:bottom w:val="single" w:sz="4" w:space="0" w:color="000000"/>
              <w:right w:val="single" w:sz="4" w:space="0" w:color="000000"/>
            </w:tcBorders>
          </w:tcPr>
          <w:p>
            <w:pPr>
              <w:pStyle w:val="TableParagraph"/>
              <w:spacing w:lineRule="atLeast" w:line="270"/>
              <w:ind w:firstLine="7" w:left="141" w:right="113"/>
              <w:rPr>
                <w:sz w:val="24"/>
                <w:szCs w:val="24"/>
              </w:rPr>
            </w:pPr>
            <w:r>
              <w:rPr>
                <w:sz w:val="24"/>
                <w:szCs w:val="24"/>
              </w:rPr>
              <w:t>Nr.</w:t>
            </w:r>
            <w:r>
              <w:rPr>
                <w:spacing w:val="-57"/>
                <w:sz w:val="24"/>
                <w:szCs w:val="24"/>
              </w:rPr>
              <w:t xml:space="preserve"> </w:t>
            </w:r>
            <w:r>
              <w:rPr>
                <w:sz w:val="24"/>
                <w:szCs w:val="24"/>
              </w:rPr>
              <w:t>crt.</w:t>
            </w:r>
          </w:p>
        </w:tc>
        <w:tc>
          <w:tcPr>
            <w:tcW w:w="4628" w:type="dxa"/>
            <w:tcBorders>
              <w:top w:val="single" w:sz="4" w:space="0" w:color="000000"/>
              <w:left w:val="single" w:sz="4" w:space="0" w:color="000000"/>
              <w:bottom w:val="single" w:sz="4" w:space="0" w:color="000000"/>
              <w:right w:val="single" w:sz="4" w:space="0" w:color="000000"/>
            </w:tcBorders>
          </w:tcPr>
          <w:p>
            <w:pPr>
              <w:pStyle w:val="TableParagraph"/>
              <w:spacing w:before="138" w:after="0"/>
              <w:ind w:left="94" w:right="142"/>
              <w:jc w:val="center"/>
              <w:rPr>
                <w:sz w:val="24"/>
                <w:szCs w:val="24"/>
              </w:rPr>
            </w:pPr>
            <w:r>
              <w:rPr>
                <w:sz w:val="24"/>
                <w:szCs w:val="24"/>
              </w:rPr>
              <w:t>Activităţi</w:t>
            </w:r>
          </w:p>
        </w:tc>
        <w:tc>
          <w:tcPr>
            <w:tcW w:w="4964" w:type="dxa"/>
            <w:tcBorders>
              <w:top w:val="single" w:sz="4" w:space="0" w:color="000000"/>
              <w:left w:val="single" w:sz="4" w:space="0" w:color="000000"/>
              <w:bottom w:val="single" w:sz="4" w:space="0" w:color="000000"/>
              <w:right w:val="single" w:sz="4" w:space="0" w:color="000000"/>
            </w:tcBorders>
          </w:tcPr>
          <w:p>
            <w:pPr>
              <w:pStyle w:val="TableParagraph"/>
              <w:ind w:left="206" w:right="197"/>
              <w:jc w:val="center"/>
              <w:rPr>
                <w:sz w:val="24"/>
                <w:szCs w:val="24"/>
              </w:rPr>
            </w:pPr>
            <w:r>
              <w:rPr>
                <w:sz w:val="24"/>
                <w:szCs w:val="24"/>
              </w:rPr>
              <w:t>Data</w:t>
            </w:r>
          </w:p>
        </w:tc>
      </w:tr>
      <w:tr>
        <w:trPr>
          <w:trHeight w:val="567" w:hRule="atLeast"/>
        </w:trPr>
        <w:tc>
          <w:tcPr>
            <w:tcW w:w="637" w:type="dxa"/>
            <w:tcBorders>
              <w:top w:val="single" w:sz="4" w:space="0" w:color="000000"/>
              <w:left w:val="single" w:sz="4" w:space="0" w:color="000000"/>
              <w:bottom w:val="single" w:sz="4" w:space="0" w:color="000000"/>
              <w:right w:val="single" w:sz="4" w:space="0" w:color="000000"/>
            </w:tcBorders>
          </w:tcPr>
          <w:p>
            <w:pPr>
              <w:pStyle w:val="TableParagraph"/>
              <w:spacing w:before="146" w:after="0"/>
              <w:rPr>
                <w:sz w:val="24"/>
                <w:szCs w:val="24"/>
              </w:rPr>
            </w:pPr>
            <w:r>
              <w:rPr>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pPr>
              <w:pStyle w:val="TableParagraph"/>
              <w:spacing w:lineRule="atLeast" w:line="270"/>
              <w:ind w:left="107" w:right="87"/>
              <w:rPr>
                <w:sz w:val="24"/>
                <w:szCs w:val="24"/>
              </w:rPr>
            </w:pPr>
            <w:r>
              <w:rPr>
                <w:sz w:val="24"/>
                <w:szCs w:val="24"/>
              </w:rPr>
              <w:t>Publicarea anuntului</w:t>
            </w:r>
          </w:p>
        </w:tc>
        <w:tc>
          <w:tcPr>
            <w:tcW w:w="4964" w:type="dxa"/>
            <w:tcBorders>
              <w:top w:val="single" w:sz="4" w:space="0" w:color="000000"/>
              <w:left w:val="single" w:sz="4" w:space="0" w:color="000000"/>
              <w:bottom w:val="single" w:sz="4" w:space="0" w:color="000000"/>
              <w:right w:val="single" w:sz="4" w:space="0" w:color="000000"/>
            </w:tcBorders>
          </w:tcPr>
          <w:p>
            <w:pPr>
              <w:pStyle w:val="TableParagraph"/>
              <w:ind w:left="207" w:right="197"/>
              <w:jc w:val="center"/>
              <w:rPr>
                <w:sz w:val="24"/>
                <w:szCs w:val="24"/>
              </w:rPr>
            </w:pPr>
            <w:r>
              <w:rPr>
                <w:sz w:val="24"/>
                <w:szCs w:val="24"/>
              </w:rPr>
              <w:t>24.09.2026</w:t>
            </w:r>
          </w:p>
        </w:tc>
      </w:tr>
      <w:tr>
        <w:trPr>
          <w:trHeight w:val="567" w:hRule="atLeast"/>
        </w:trPr>
        <w:tc>
          <w:tcPr>
            <w:tcW w:w="637" w:type="dxa"/>
            <w:tcBorders>
              <w:top w:val="single" w:sz="4" w:space="0" w:color="000000"/>
              <w:left w:val="single" w:sz="4" w:space="0" w:color="000000"/>
              <w:bottom w:val="single" w:sz="4" w:space="0" w:color="000000"/>
              <w:right w:val="single" w:sz="4" w:space="0" w:color="000000"/>
            </w:tcBorders>
          </w:tcPr>
          <w:p>
            <w:pPr>
              <w:pStyle w:val="TableParagraph"/>
              <w:spacing w:before="146" w:after="0"/>
              <w:rPr>
                <w:sz w:val="24"/>
                <w:szCs w:val="24"/>
              </w:rPr>
            </w:pPr>
            <w:r>
              <w:rPr>
                <w:sz w:val="24"/>
                <w:szCs w:val="24"/>
              </w:rPr>
              <w:t>2.</w:t>
            </w:r>
          </w:p>
        </w:tc>
        <w:tc>
          <w:tcPr>
            <w:tcW w:w="4628" w:type="dxa"/>
            <w:tcBorders>
              <w:top w:val="single" w:sz="4" w:space="0" w:color="000000"/>
              <w:left w:val="single" w:sz="4" w:space="0" w:color="000000"/>
              <w:bottom w:val="single" w:sz="4" w:space="0" w:color="000000"/>
              <w:right w:val="single" w:sz="4" w:space="0" w:color="000000"/>
            </w:tcBorders>
          </w:tcPr>
          <w:p>
            <w:pPr>
              <w:pStyle w:val="TableParagraph"/>
              <w:spacing w:lineRule="atLeast" w:line="270"/>
              <w:ind w:left="107" w:right="87"/>
              <w:rPr>
                <w:sz w:val="24"/>
                <w:szCs w:val="24"/>
              </w:rPr>
            </w:pPr>
            <w:r>
              <w:rPr>
                <w:sz w:val="24"/>
                <w:szCs w:val="24"/>
              </w:rPr>
              <w:t>Data limita pentru depunerea dosarelor de participare la concurs la adresa: Clubul Sportiv Scolar Slobozia, jud.Ialomita</w:t>
            </w:r>
          </w:p>
        </w:tc>
        <w:tc>
          <w:tcPr>
            <w:tcW w:w="4964" w:type="dxa"/>
            <w:tcBorders>
              <w:top w:val="single" w:sz="4" w:space="0" w:color="000000"/>
              <w:left w:val="single" w:sz="4" w:space="0" w:color="000000"/>
              <w:bottom w:val="single" w:sz="4" w:space="0" w:color="000000"/>
              <w:right w:val="single" w:sz="4" w:space="0" w:color="000000"/>
            </w:tcBorders>
          </w:tcPr>
          <w:p>
            <w:pPr>
              <w:pStyle w:val="TableParagraph"/>
              <w:ind w:hanging="0" w:left="0" w:right="197"/>
              <w:jc w:val="center"/>
              <w:rPr>
                <w:sz w:val="24"/>
                <w:szCs w:val="24"/>
              </w:rPr>
            </w:pPr>
            <w:r>
              <w:rPr>
                <w:sz w:val="24"/>
                <w:szCs w:val="24"/>
              </w:rPr>
              <w:t xml:space="preserve"> </w:t>
            </w:r>
            <w:r>
              <w:rPr>
                <w:sz w:val="24"/>
                <w:szCs w:val="24"/>
              </w:rPr>
              <w:t>07.10.2026, ora 15.00</w:t>
            </w:r>
          </w:p>
        </w:tc>
      </w:tr>
      <w:tr>
        <w:trPr>
          <w:trHeight w:val="567" w:hRule="atLeast"/>
        </w:trPr>
        <w:tc>
          <w:tcPr>
            <w:tcW w:w="637" w:type="dxa"/>
            <w:tcBorders>
              <w:top w:val="single" w:sz="4" w:space="0" w:color="000000"/>
              <w:left w:val="single" w:sz="4" w:space="0" w:color="000000"/>
              <w:bottom w:val="single" w:sz="4" w:space="0" w:color="000000"/>
              <w:right w:val="single" w:sz="4" w:space="0" w:color="000000"/>
            </w:tcBorders>
          </w:tcPr>
          <w:p>
            <w:pPr>
              <w:pStyle w:val="TableParagraph"/>
              <w:spacing w:before="145" w:after="0"/>
              <w:rPr>
                <w:sz w:val="24"/>
                <w:szCs w:val="24"/>
              </w:rPr>
            </w:pPr>
            <w:r>
              <w:rPr>
                <w:sz w:val="24"/>
                <w:szCs w:val="24"/>
              </w:rPr>
              <w:t>3.</w:t>
            </w:r>
          </w:p>
        </w:tc>
        <w:tc>
          <w:tcPr>
            <w:tcW w:w="4628" w:type="dxa"/>
            <w:tcBorders>
              <w:top w:val="single" w:sz="4" w:space="0" w:color="000000"/>
              <w:left w:val="single" w:sz="4" w:space="0" w:color="000000"/>
              <w:bottom w:val="single" w:sz="4" w:space="0" w:color="000000"/>
              <w:right w:val="single" w:sz="4" w:space="0" w:color="000000"/>
            </w:tcBorders>
          </w:tcPr>
          <w:p>
            <w:pPr>
              <w:pStyle w:val="TableParagraph"/>
              <w:spacing w:before="85" w:after="0"/>
              <w:ind w:left="107"/>
              <w:rPr>
                <w:sz w:val="24"/>
                <w:szCs w:val="24"/>
              </w:rPr>
            </w:pPr>
            <w:r>
              <w:rPr>
                <w:sz w:val="24"/>
                <w:szCs w:val="24"/>
              </w:rPr>
              <w:t>Selecţia</w:t>
            </w:r>
            <w:r>
              <w:rPr>
                <w:spacing w:val="-3"/>
                <w:sz w:val="24"/>
                <w:szCs w:val="24"/>
              </w:rPr>
              <w:t xml:space="preserve"> </w:t>
            </w:r>
            <w:r>
              <w:rPr>
                <w:sz w:val="24"/>
                <w:szCs w:val="24"/>
              </w:rPr>
              <w:t>dosarelor</w:t>
            </w:r>
            <w:r>
              <w:rPr>
                <w:spacing w:val="-1"/>
                <w:sz w:val="24"/>
                <w:szCs w:val="24"/>
              </w:rPr>
              <w:t xml:space="preserve"> </w:t>
            </w:r>
            <w:r>
              <w:rPr>
                <w:sz w:val="24"/>
                <w:szCs w:val="24"/>
              </w:rPr>
              <w:t>de</w:t>
            </w:r>
            <w:r>
              <w:rPr>
                <w:spacing w:val="-2"/>
                <w:sz w:val="24"/>
                <w:szCs w:val="24"/>
              </w:rPr>
              <w:t xml:space="preserve"> </w:t>
            </w:r>
            <w:r>
              <w:rPr>
                <w:sz w:val="24"/>
                <w:szCs w:val="24"/>
              </w:rPr>
              <w:t>către</w:t>
            </w:r>
            <w:r>
              <w:rPr>
                <w:spacing w:val="-1"/>
                <w:sz w:val="24"/>
                <w:szCs w:val="24"/>
              </w:rPr>
              <w:t xml:space="preserve"> </w:t>
            </w:r>
            <w:r>
              <w:rPr>
                <w:sz w:val="24"/>
                <w:szCs w:val="24"/>
              </w:rPr>
              <w:t>membrii</w:t>
            </w:r>
            <w:r>
              <w:rPr>
                <w:spacing w:val="-2"/>
                <w:sz w:val="24"/>
                <w:szCs w:val="24"/>
              </w:rPr>
              <w:t xml:space="preserve"> </w:t>
            </w:r>
            <w:r>
              <w:rPr>
                <w:sz w:val="24"/>
                <w:szCs w:val="24"/>
              </w:rPr>
              <w:t>comisiei</w:t>
            </w:r>
            <w:r>
              <w:rPr>
                <w:spacing w:val="-1"/>
                <w:sz w:val="24"/>
                <w:szCs w:val="24"/>
              </w:rPr>
              <w:t xml:space="preserve"> </w:t>
            </w:r>
            <w:r>
              <w:rPr>
                <w:sz w:val="24"/>
                <w:szCs w:val="24"/>
              </w:rPr>
              <w:t>de</w:t>
            </w:r>
            <w:r>
              <w:rPr>
                <w:spacing w:val="-2"/>
                <w:sz w:val="24"/>
                <w:szCs w:val="24"/>
              </w:rPr>
              <w:t xml:space="preserve"> </w:t>
            </w:r>
            <w:r>
              <w:rPr>
                <w:sz w:val="24"/>
                <w:szCs w:val="24"/>
              </w:rPr>
              <w:t>concurs</w:t>
            </w:r>
          </w:p>
        </w:tc>
        <w:tc>
          <w:tcPr>
            <w:tcW w:w="496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hanging="0" w:left="0"/>
              <w:jc w:val="center"/>
              <w:rPr>
                <w:rFonts w:ascii="Times New Roman" w:hAnsi="Times New Roman"/>
                <w:sz w:val="24"/>
                <w:szCs w:val="24"/>
              </w:rPr>
            </w:pPr>
            <w:r>
              <w:rPr>
                <w:rFonts w:ascii="Times New Roman" w:hAnsi="Times New Roman"/>
                <w:sz w:val="24"/>
                <w:szCs w:val="24"/>
              </w:rPr>
              <w:t>08.10.2026, ora 12.00</w:t>
            </w:r>
          </w:p>
        </w:tc>
      </w:tr>
      <w:tr>
        <w:trPr>
          <w:trHeight w:val="566" w:hRule="atLeast"/>
        </w:trPr>
        <w:tc>
          <w:tcPr>
            <w:tcW w:w="637" w:type="dxa"/>
            <w:tcBorders>
              <w:top w:val="single" w:sz="4" w:space="0" w:color="000000"/>
              <w:left w:val="single" w:sz="4" w:space="0" w:color="000000"/>
              <w:bottom w:val="single" w:sz="4" w:space="0" w:color="000000"/>
              <w:right w:val="single" w:sz="4" w:space="0" w:color="000000"/>
            </w:tcBorders>
          </w:tcPr>
          <w:p>
            <w:pPr>
              <w:pStyle w:val="TableParagraph"/>
              <w:spacing w:before="145" w:after="0"/>
              <w:rPr>
                <w:sz w:val="24"/>
                <w:szCs w:val="24"/>
              </w:rPr>
            </w:pPr>
            <w:r>
              <w:rPr>
                <w:sz w:val="24"/>
                <w:szCs w:val="24"/>
              </w:rPr>
              <w:t>4.</w:t>
            </w:r>
          </w:p>
        </w:tc>
        <w:tc>
          <w:tcPr>
            <w:tcW w:w="4628" w:type="dxa"/>
            <w:tcBorders>
              <w:top w:val="single" w:sz="4" w:space="0" w:color="000000"/>
              <w:left w:val="single" w:sz="4" w:space="0" w:color="000000"/>
              <w:bottom w:val="single" w:sz="4" w:space="0" w:color="000000"/>
              <w:right w:val="single" w:sz="4" w:space="0" w:color="000000"/>
            </w:tcBorders>
          </w:tcPr>
          <w:p>
            <w:pPr>
              <w:pStyle w:val="TableParagraph"/>
              <w:spacing w:before="145" w:after="0"/>
              <w:ind w:left="108"/>
              <w:rPr>
                <w:sz w:val="24"/>
                <w:szCs w:val="24"/>
              </w:rPr>
            </w:pPr>
            <w:r>
              <w:rPr>
                <w:sz w:val="24"/>
                <w:szCs w:val="24"/>
              </w:rPr>
              <w:t>Afişarea</w:t>
            </w:r>
            <w:r>
              <w:rPr>
                <w:spacing w:val="-3"/>
                <w:sz w:val="24"/>
                <w:szCs w:val="24"/>
              </w:rPr>
              <w:t xml:space="preserve"> </w:t>
            </w:r>
            <w:r>
              <w:rPr>
                <w:sz w:val="24"/>
                <w:szCs w:val="24"/>
              </w:rPr>
              <w:t>rezultatelor</w:t>
            </w:r>
            <w:r>
              <w:rPr>
                <w:spacing w:val="-2"/>
                <w:sz w:val="24"/>
                <w:szCs w:val="24"/>
              </w:rPr>
              <w:t xml:space="preserve"> </w:t>
            </w:r>
            <w:r>
              <w:rPr>
                <w:sz w:val="24"/>
                <w:szCs w:val="24"/>
              </w:rPr>
              <w:t>selecţiei</w:t>
            </w:r>
            <w:r>
              <w:rPr>
                <w:spacing w:val="-3"/>
                <w:sz w:val="24"/>
                <w:szCs w:val="24"/>
              </w:rPr>
              <w:t xml:space="preserve"> </w:t>
            </w:r>
            <w:r>
              <w:rPr>
                <w:sz w:val="24"/>
                <w:szCs w:val="24"/>
              </w:rPr>
              <w:t>dosarelor</w:t>
            </w:r>
          </w:p>
        </w:tc>
        <w:tc>
          <w:tcPr>
            <w:tcW w:w="4964" w:type="dxa"/>
            <w:tcBorders>
              <w:top w:val="single" w:sz="4" w:space="0" w:color="000000"/>
              <w:left w:val="single" w:sz="4" w:space="0" w:color="000000"/>
              <w:bottom w:val="single" w:sz="4" w:space="0" w:color="000000"/>
              <w:right w:val="single" w:sz="4" w:space="0" w:color="000000"/>
            </w:tcBorders>
          </w:tcPr>
          <w:p>
            <w:pPr>
              <w:pStyle w:val="TableParagraph"/>
              <w:ind w:left="205" w:right="197"/>
              <w:jc w:val="center"/>
              <w:rPr>
                <w:sz w:val="24"/>
                <w:szCs w:val="24"/>
              </w:rPr>
            </w:pPr>
            <w:r>
              <w:rPr>
                <w:sz w:val="24"/>
                <w:szCs w:val="24"/>
              </w:rPr>
              <w:t>08.10.2026, ora 15.00</w:t>
            </w:r>
          </w:p>
        </w:tc>
      </w:tr>
      <w:tr>
        <w:trPr>
          <w:trHeight w:val="567" w:hRule="atLeast"/>
        </w:trPr>
        <w:tc>
          <w:tcPr>
            <w:tcW w:w="637" w:type="dxa"/>
            <w:tcBorders>
              <w:top w:val="single" w:sz="4" w:space="0" w:color="000000"/>
              <w:left w:val="single" w:sz="4" w:space="0" w:color="000000"/>
              <w:bottom w:val="single" w:sz="4" w:space="0" w:color="000000"/>
              <w:right w:val="single" w:sz="4" w:space="0" w:color="000000"/>
            </w:tcBorders>
          </w:tcPr>
          <w:p>
            <w:pPr>
              <w:pStyle w:val="TableParagraph"/>
              <w:spacing w:before="146" w:after="0"/>
              <w:rPr>
                <w:sz w:val="24"/>
                <w:szCs w:val="24"/>
              </w:rPr>
            </w:pPr>
            <w:r>
              <w:rPr>
                <w:sz w:val="24"/>
                <w:szCs w:val="24"/>
              </w:rPr>
              <w:t>5.</w:t>
            </w:r>
          </w:p>
        </w:tc>
        <w:tc>
          <w:tcPr>
            <w:tcW w:w="4628" w:type="dxa"/>
            <w:tcBorders>
              <w:top w:val="single" w:sz="4" w:space="0" w:color="000000"/>
              <w:left w:val="single" w:sz="4" w:space="0" w:color="000000"/>
              <w:bottom w:val="single" w:sz="4" w:space="0" w:color="000000"/>
              <w:right w:val="single" w:sz="4" w:space="0" w:color="000000"/>
            </w:tcBorders>
          </w:tcPr>
          <w:p>
            <w:pPr>
              <w:pStyle w:val="TableParagraph"/>
              <w:spacing w:lineRule="atLeast" w:line="270"/>
              <w:ind w:left="107" w:right="1013"/>
              <w:rPr>
                <w:sz w:val="24"/>
                <w:szCs w:val="24"/>
              </w:rPr>
            </w:pPr>
            <w:r>
              <w:rPr>
                <w:sz w:val="24"/>
                <w:szCs w:val="24"/>
              </w:rPr>
              <w:t xml:space="preserve">Depunerea contestaţiilor privind rezultatele selecţiei </w:t>
            </w:r>
            <w:r>
              <w:rPr>
                <w:spacing w:val="-57"/>
                <w:sz w:val="24"/>
                <w:szCs w:val="24"/>
              </w:rPr>
              <w:t xml:space="preserve"> </w:t>
            </w:r>
            <w:r>
              <w:rPr>
                <w:sz w:val="24"/>
                <w:szCs w:val="24"/>
              </w:rPr>
              <w:t>dosarelor</w:t>
            </w:r>
          </w:p>
        </w:tc>
        <w:tc>
          <w:tcPr>
            <w:tcW w:w="4964" w:type="dxa"/>
            <w:tcBorders>
              <w:top w:val="single" w:sz="4" w:space="0" w:color="000000"/>
              <w:left w:val="single" w:sz="4" w:space="0" w:color="000000"/>
              <w:bottom w:val="single" w:sz="4" w:space="0" w:color="000000"/>
              <w:right w:val="single" w:sz="4" w:space="0" w:color="000000"/>
            </w:tcBorders>
          </w:tcPr>
          <w:p>
            <w:pPr>
              <w:pStyle w:val="TableParagraph"/>
              <w:spacing w:before="1" w:after="0"/>
              <w:ind w:left="205" w:right="197"/>
              <w:jc w:val="center"/>
              <w:rPr>
                <w:sz w:val="24"/>
                <w:szCs w:val="24"/>
              </w:rPr>
            </w:pPr>
            <w:r>
              <w:rPr>
                <w:sz w:val="24"/>
                <w:szCs w:val="24"/>
              </w:rPr>
              <w:t>09.10.2026, ora 11.00</w:t>
            </w:r>
          </w:p>
        </w:tc>
      </w:tr>
      <w:tr>
        <w:trPr>
          <w:trHeight w:val="567" w:hRule="atLeast"/>
        </w:trPr>
        <w:tc>
          <w:tcPr>
            <w:tcW w:w="637" w:type="dxa"/>
            <w:tcBorders>
              <w:top w:val="single" w:sz="4" w:space="0" w:color="000000"/>
              <w:left w:val="single" w:sz="4" w:space="0" w:color="000000"/>
              <w:bottom w:val="single" w:sz="4" w:space="0" w:color="000000"/>
              <w:right w:val="single" w:sz="4" w:space="0" w:color="000000"/>
            </w:tcBorders>
          </w:tcPr>
          <w:p>
            <w:pPr>
              <w:pStyle w:val="TableParagraph"/>
              <w:spacing w:before="146" w:after="0"/>
              <w:rPr>
                <w:sz w:val="24"/>
                <w:szCs w:val="24"/>
              </w:rPr>
            </w:pPr>
            <w:r>
              <w:rPr>
                <w:sz w:val="24"/>
                <w:szCs w:val="24"/>
              </w:rPr>
              <w:t>6.</w:t>
            </w:r>
          </w:p>
        </w:tc>
        <w:tc>
          <w:tcPr>
            <w:tcW w:w="4628" w:type="dxa"/>
            <w:tcBorders>
              <w:top w:val="single" w:sz="4" w:space="0" w:color="000000"/>
              <w:left w:val="single" w:sz="4" w:space="0" w:color="000000"/>
              <w:bottom w:val="single" w:sz="4" w:space="0" w:color="000000"/>
              <w:right w:val="single" w:sz="4" w:space="0" w:color="000000"/>
            </w:tcBorders>
          </w:tcPr>
          <w:p>
            <w:pPr>
              <w:pStyle w:val="TableParagraph"/>
              <w:spacing w:before="146" w:after="0"/>
              <w:ind w:left="108"/>
              <w:rPr>
                <w:sz w:val="24"/>
                <w:szCs w:val="24"/>
              </w:rPr>
            </w:pPr>
            <w:r>
              <w:rPr>
                <w:sz w:val="24"/>
                <w:szCs w:val="24"/>
              </w:rPr>
              <w:t>Afişarea</w:t>
            </w:r>
            <w:r>
              <w:rPr>
                <w:spacing w:val="-3"/>
                <w:sz w:val="24"/>
                <w:szCs w:val="24"/>
              </w:rPr>
              <w:t xml:space="preserve"> </w:t>
            </w:r>
            <w:r>
              <w:rPr>
                <w:sz w:val="24"/>
                <w:szCs w:val="24"/>
              </w:rPr>
              <w:t>rezultatului</w:t>
            </w:r>
            <w:r>
              <w:rPr>
                <w:spacing w:val="-3"/>
                <w:sz w:val="24"/>
                <w:szCs w:val="24"/>
              </w:rPr>
              <w:t xml:space="preserve"> </w:t>
            </w:r>
            <w:r>
              <w:rPr>
                <w:sz w:val="24"/>
                <w:szCs w:val="24"/>
              </w:rPr>
              <w:t>soluţionării</w:t>
            </w:r>
            <w:r>
              <w:rPr>
                <w:spacing w:val="-3"/>
                <w:sz w:val="24"/>
                <w:szCs w:val="24"/>
              </w:rPr>
              <w:t xml:space="preserve"> </w:t>
            </w:r>
            <w:r>
              <w:rPr>
                <w:sz w:val="24"/>
                <w:szCs w:val="24"/>
              </w:rPr>
              <w:t>contestaţiilor</w:t>
            </w:r>
          </w:p>
        </w:tc>
        <w:tc>
          <w:tcPr>
            <w:tcW w:w="4964" w:type="dxa"/>
            <w:tcBorders>
              <w:top w:val="single" w:sz="4" w:space="0" w:color="000000"/>
              <w:left w:val="single" w:sz="4" w:space="0" w:color="000000"/>
              <w:bottom w:val="single" w:sz="4" w:space="0" w:color="000000"/>
              <w:right w:val="single" w:sz="4" w:space="0" w:color="000000"/>
            </w:tcBorders>
          </w:tcPr>
          <w:p>
            <w:pPr>
              <w:pStyle w:val="TableParagraph"/>
              <w:spacing w:before="1" w:after="0"/>
              <w:ind w:left="205" w:right="197"/>
              <w:jc w:val="center"/>
              <w:rPr>
                <w:sz w:val="24"/>
                <w:szCs w:val="24"/>
              </w:rPr>
            </w:pPr>
            <w:r>
              <w:rPr>
                <w:sz w:val="24"/>
                <w:szCs w:val="24"/>
              </w:rPr>
              <w:t>09.10.2026, ora 15.00</w:t>
            </w:r>
          </w:p>
        </w:tc>
      </w:tr>
      <w:tr>
        <w:trPr>
          <w:trHeight w:val="567" w:hRule="atLeast"/>
        </w:trPr>
        <w:tc>
          <w:tcPr>
            <w:tcW w:w="637" w:type="dxa"/>
            <w:tcBorders>
              <w:top w:val="single" w:sz="4" w:space="0" w:color="000000"/>
              <w:left w:val="single" w:sz="4" w:space="0" w:color="000000"/>
              <w:bottom w:val="single" w:sz="4" w:space="0" w:color="000000"/>
              <w:right w:val="single" w:sz="4" w:space="0" w:color="000000"/>
            </w:tcBorders>
          </w:tcPr>
          <w:p>
            <w:pPr>
              <w:pStyle w:val="TableParagraph"/>
              <w:spacing w:before="146" w:after="0"/>
              <w:rPr>
                <w:sz w:val="24"/>
                <w:szCs w:val="24"/>
              </w:rPr>
            </w:pPr>
            <w:r>
              <w:rPr>
                <w:sz w:val="24"/>
                <w:szCs w:val="24"/>
              </w:rPr>
              <w:t>7.</w:t>
            </w:r>
          </w:p>
        </w:tc>
        <w:tc>
          <w:tcPr>
            <w:tcW w:w="4628" w:type="dxa"/>
            <w:tcBorders>
              <w:top w:val="single" w:sz="4" w:space="0" w:color="000000"/>
              <w:left w:val="single" w:sz="4" w:space="0" w:color="000000"/>
              <w:bottom w:val="single" w:sz="4" w:space="0" w:color="000000"/>
              <w:right w:val="single" w:sz="4" w:space="0" w:color="000000"/>
            </w:tcBorders>
          </w:tcPr>
          <w:p>
            <w:pPr>
              <w:pStyle w:val="TableParagraph"/>
              <w:spacing w:before="86" w:after="0"/>
              <w:ind w:left="107"/>
              <w:rPr>
                <w:sz w:val="24"/>
                <w:szCs w:val="24"/>
              </w:rPr>
            </w:pPr>
            <w:r>
              <w:rPr>
                <w:sz w:val="24"/>
                <w:szCs w:val="24"/>
              </w:rPr>
              <w:t>Susţinerea</w:t>
            </w:r>
            <w:r>
              <w:rPr>
                <w:spacing w:val="-2"/>
                <w:sz w:val="24"/>
                <w:szCs w:val="24"/>
              </w:rPr>
              <w:t xml:space="preserve"> </w:t>
            </w:r>
            <w:r>
              <w:rPr>
                <w:sz w:val="24"/>
                <w:szCs w:val="24"/>
              </w:rPr>
              <w:t>probei</w:t>
            </w:r>
            <w:r>
              <w:rPr>
                <w:spacing w:val="-1"/>
                <w:sz w:val="24"/>
                <w:szCs w:val="24"/>
              </w:rPr>
              <w:t xml:space="preserve"> </w:t>
            </w:r>
            <w:r>
              <w:rPr>
                <w:sz w:val="24"/>
                <w:szCs w:val="24"/>
              </w:rPr>
              <w:t>scrise</w:t>
            </w:r>
          </w:p>
        </w:tc>
        <w:tc>
          <w:tcPr>
            <w:tcW w:w="4964" w:type="dxa"/>
            <w:tcBorders>
              <w:top w:val="single" w:sz="4" w:space="0" w:color="000000"/>
              <w:left w:val="single" w:sz="4" w:space="0" w:color="000000"/>
              <w:bottom w:val="single" w:sz="4" w:space="0" w:color="000000"/>
              <w:right w:val="single" w:sz="4" w:space="0" w:color="000000"/>
            </w:tcBorders>
          </w:tcPr>
          <w:p>
            <w:pPr>
              <w:pStyle w:val="TableParagraph"/>
              <w:ind w:left="205" w:right="197"/>
              <w:jc w:val="center"/>
              <w:rPr>
                <w:sz w:val="24"/>
                <w:szCs w:val="24"/>
              </w:rPr>
            </w:pPr>
            <w:r>
              <w:rPr>
                <w:sz w:val="24"/>
                <w:szCs w:val="24"/>
              </w:rPr>
              <w:t>12.10.2026, ora 09.00</w:t>
            </w:r>
          </w:p>
        </w:tc>
      </w:tr>
      <w:tr>
        <w:trPr>
          <w:trHeight w:val="567" w:hRule="atLeast"/>
        </w:trPr>
        <w:tc>
          <w:tcPr>
            <w:tcW w:w="637" w:type="dxa"/>
            <w:tcBorders>
              <w:top w:val="single" w:sz="4" w:space="0" w:color="000000"/>
              <w:left w:val="single" w:sz="4" w:space="0" w:color="000000"/>
              <w:bottom w:val="single" w:sz="4" w:space="0" w:color="000000"/>
              <w:right w:val="single" w:sz="4" w:space="0" w:color="000000"/>
            </w:tcBorders>
          </w:tcPr>
          <w:p>
            <w:pPr>
              <w:pStyle w:val="TableParagraph"/>
              <w:spacing w:before="146" w:after="0"/>
              <w:rPr>
                <w:sz w:val="24"/>
                <w:szCs w:val="24"/>
              </w:rPr>
            </w:pPr>
            <w:r>
              <w:rPr>
                <w:sz w:val="24"/>
                <w:szCs w:val="24"/>
              </w:rPr>
              <w:t>8.</w:t>
            </w:r>
          </w:p>
        </w:tc>
        <w:tc>
          <w:tcPr>
            <w:tcW w:w="4628" w:type="dxa"/>
            <w:tcBorders>
              <w:top w:val="single" w:sz="4" w:space="0" w:color="000000"/>
              <w:left w:val="single" w:sz="4" w:space="0" w:color="000000"/>
              <w:bottom w:val="single" w:sz="4" w:space="0" w:color="000000"/>
              <w:right w:val="single" w:sz="4" w:space="0" w:color="000000"/>
            </w:tcBorders>
          </w:tcPr>
          <w:p>
            <w:pPr>
              <w:pStyle w:val="TableParagraph"/>
              <w:spacing w:before="146" w:after="0"/>
              <w:ind w:left="108"/>
              <w:rPr>
                <w:sz w:val="24"/>
                <w:szCs w:val="24"/>
              </w:rPr>
            </w:pPr>
            <w:r>
              <w:rPr>
                <w:sz w:val="24"/>
                <w:szCs w:val="24"/>
              </w:rPr>
              <w:t>Afişarea</w:t>
            </w:r>
            <w:r>
              <w:rPr>
                <w:spacing w:val="-3"/>
                <w:sz w:val="24"/>
                <w:szCs w:val="24"/>
              </w:rPr>
              <w:t xml:space="preserve"> </w:t>
            </w:r>
            <w:r>
              <w:rPr>
                <w:sz w:val="24"/>
                <w:szCs w:val="24"/>
              </w:rPr>
              <w:t>rezultatului</w:t>
            </w:r>
            <w:r>
              <w:rPr>
                <w:spacing w:val="-2"/>
                <w:sz w:val="24"/>
                <w:szCs w:val="24"/>
              </w:rPr>
              <w:t xml:space="preserve"> </w:t>
            </w:r>
            <w:r>
              <w:rPr>
                <w:sz w:val="24"/>
                <w:szCs w:val="24"/>
              </w:rPr>
              <w:t>probei</w:t>
            </w:r>
            <w:r>
              <w:rPr>
                <w:spacing w:val="-2"/>
                <w:sz w:val="24"/>
                <w:szCs w:val="24"/>
              </w:rPr>
              <w:t xml:space="preserve"> </w:t>
            </w:r>
            <w:r>
              <w:rPr>
                <w:sz w:val="24"/>
                <w:szCs w:val="24"/>
              </w:rPr>
              <w:t>scrise</w:t>
            </w:r>
          </w:p>
        </w:tc>
        <w:tc>
          <w:tcPr>
            <w:tcW w:w="4964" w:type="dxa"/>
            <w:tcBorders>
              <w:top w:val="single" w:sz="4" w:space="0" w:color="000000"/>
              <w:left w:val="single" w:sz="4" w:space="0" w:color="000000"/>
              <w:bottom w:val="single" w:sz="4" w:space="0" w:color="000000"/>
              <w:right w:val="single" w:sz="4" w:space="0" w:color="000000"/>
            </w:tcBorders>
          </w:tcPr>
          <w:p>
            <w:pPr>
              <w:pStyle w:val="TableParagraph"/>
              <w:ind w:left="205" w:right="197"/>
              <w:jc w:val="center"/>
              <w:rPr>
                <w:sz w:val="24"/>
                <w:szCs w:val="24"/>
              </w:rPr>
            </w:pPr>
            <w:r>
              <w:rPr>
                <w:sz w:val="24"/>
                <w:szCs w:val="24"/>
              </w:rPr>
              <w:t>12.10.2026, ora 15.00</w:t>
            </w:r>
          </w:p>
        </w:tc>
      </w:tr>
      <w:tr>
        <w:trPr>
          <w:trHeight w:val="565" w:hRule="atLeast"/>
        </w:trPr>
        <w:tc>
          <w:tcPr>
            <w:tcW w:w="637" w:type="dxa"/>
            <w:tcBorders>
              <w:top w:val="single" w:sz="4" w:space="0" w:color="000000"/>
              <w:left w:val="single" w:sz="4" w:space="0" w:color="000000"/>
              <w:bottom w:val="single" w:sz="4" w:space="0" w:color="000000"/>
              <w:right w:val="single" w:sz="4" w:space="0" w:color="000000"/>
            </w:tcBorders>
          </w:tcPr>
          <w:p>
            <w:pPr>
              <w:pStyle w:val="TableParagraph"/>
              <w:spacing w:before="145" w:after="0"/>
              <w:rPr>
                <w:sz w:val="24"/>
                <w:szCs w:val="24"/>
              </w:rPr>
            </w:pPr>
            <w:r>
              <w:rPr>
                <w:sz w:val="24"/>
                <w:szCs w:val="24"/>
              </w:rPr>
              <w:t>9.</w:t>
            </w:r>
          </w:p>
        </w:tc>
        <w:tc>
          <w:tcPr>
            <w:tcW w:w="4628" w:type="dxa"/>
            <w:tcBorders>
              <w:top w:val="single" w:sz="4" w:space="0" w:color="000000"/>
              <w:left w:val="single" w:sz="4" w:space="0" w:color="000000"/>
              <w:bottom w:val="single" w:sz="4" w:space="0" w:color="000000"/>
              <w:right w:val="single" w:sz="4" w:space="0" w:color="000000"/>
            </w:tcBorders>
          </w:tcPr>
          <w:p>
            <w:pPr>
              <w:pStyle w:val="TableParagraph"/>
              <w:spacing w:lineRule="atLeast" w:line="270"/>
              <w:ind w:left="107" w:right="580"/>
              <w:rPr>
                <w:sz w:val="24"/>
                <w:szCs w:val="24"/>
              </w:rPr>
            </w:pPr>
            <w:r>
              <w:rPr>
                <w:sz w:val="24"/>
                <w:szCs w:val="24"/>
              </w:rPr>
              <w:t>Depunerea contestaţiilor privind rezultatele probei scrise</w:t>
            </w:r>
          </w:p>
        </w:tc>
        <w:tc>
          <w:tcPr>
            <w:tcW w:w="4964" w:type="dxa"/>
            <w:tcBorders>
              <w:top w:val="single" w:sz="4" w:space="0" w:color="000000"/>
              <w:left w:val="single" w:sz="4" w:space="0" w:color="000000"/>
              <w:bottom w:val="single" w:sz="4" w:space="0" w:color="000000"/>
              <w:right w:val="single" w:sz="4" w:space="0" w:color="000000"/>
            </w:tcBorders>
          </w:tcPr>
          <w:p>
            <w:pPr>
              <w:pStyle w:val="TableParagraph"/>
              <w:ind w:left="205" w:right="197"/>
              <w:jc w:val="center"/>
              <w:rPr>
                <w:sz w:val="24"/>
                <w:szCs w:val="24"/>
              </w:rPr>
            </w:pPr>
            <w:r>
              <w:rPr>
                <w:sz w:val="24"/>
                <w:szCs w:val="24"/>
              </w:rPr>
              <w:t>13.10.20</w:t>
            </w:r>
            <w:bookmarkStart w:id="0" w:name="_GoBack"/>
            <w:bookmarkEnd w:id="0"/>
            <w:r>
              <w:rPr>
                <w:sz w:val="24"/>
                <w:szCs w:val="24"/>
              </w:rPr>
              <w:t>26, ora 10.00</w:t>
            </w:r>
          </w:p>
        </w:tc>
      </w:tr>
      <w:tr>
        <w:trPr>
          <w:trHeight w:val="567" w:hRule="atLeast"/>
        </w:trPr>
        <w:tc>
          <w:tcPr>
            <w:tcW w:w="637" w:type="dxa"/>
            <w:tcBorders>
              <w:top w:val="single" w:sz="4" w:space="0" w:color="000000"/>
              <w:left w:val="single" w:sz="4" w:space="0" w:color="000000"/>
              <w:bottom w:val="single" w:sz="4" w:space="0" w:color="000000"/>
              <w:right w:val="single" w:sz="4" w:space="0" w:color="000000"/>
            </w:tcBorders>
          </w:tcPr>
          <w:p>
            <w:pPr>
              <w:pStyle w:val="TableParagraph"/>
              <w:spacing w:before="146" w:after="0"/>
              <w:rPr>
                <w:sz w:val="24"/>
                <w:szCs w:val="24"/>
              </w:rPr>
            </w:pPr>
            <w:r>
              <w:rPr>
                <w:sz w:val="24"/>
                <w:szCs w:val="24"/>
              </w:rPr>
              <w:t>10.</w:t>
            </w:r>
          </w:p>
        </w:tc>
        <w:tc>
          <w:tcPr>
            <w:tcW w:w="4628" w:type="dxa"/>
            <w:tcBorders>
              <w:top w:val="single" w:sz="4" w:space="0" w:color="000000"/>
              <w:left w:val="single" w:sz="4" w:space="0" w:color="000000"/>
              <w:bottom w:val="single" w:sz="4" w:space="0" w:color="000000"/>
              <w:right w:val="single" w:sz="4" w:space="0" w:color="000000"/>
            </w:tcBorders>
          </w:tcPr>
          <w:p>
            <w:pPr>
              <w:pStyle w:val="TableParagraph"/>
              <w:spacing w:before="146" w:after="0"/>
              <w:ind w:left="108"/>
              <w:rPr>
                <w:sz w:val="24"/>
                <w:szCs w:val="24"/>
              </w:rPr>
            </w:pPr>
            <w:r>
              <w:rPr>
                <w:sz w:val="24"/>
                <w:szCs w:val="24"/>
              </w:rPr>
              <w:t>Afişarea</w:t>
            </w:r>
            <w:r>
              <w:rPr>
                <w:spacing w:val="-3"/>
                <w:sz w:val="24"/>
                <w:szCs w:val="24"/>
              </w:rPr>
              <w:t xml:space="preserve"> </w:t>
            </w:r>
            <w:r>
              <w:rPr>
                <w:sz w:val="24"/>
                <w:szCs w:val="24"/>
              </w:rPr>
              <w:t>rezultatului</w:t>
            </w:r>
            <w:r>
              <w:rPr>
                <w:spacing w:val="-3"/>
                <w:sz w:val="24"/>
                <w:szCs w:val="24"/>
              </w:rPr>
              <w:t xml:space="preserve"> </w:t>
            </w:r>
            <w:r>
              <w:rPr>
                <w:sz w:val="24"/>
                <w:szCs w:val="24"/>
              </w:rPr>
              <w:t>soluţionării</w:t>
            </w:r>
            <w:r>
              <w:rPr>
                <w:spacing w:val="-3"/>
                <w:sz w:val="24"/>
                <w:szCs w:val="24"/>
              </w:rPr>
              <w:t xml:space="preserve"> </w:t>
            </w:r>
            <w:r>
              <w:rPr>
                <w:sz w:val="24"/>
                <w:szCs w:val="24"/>
              </w:rPr>
              <w:t>contestaţiilor</w:t>
            </w:r>
          </w:p>
        </w:tc>
        <w:tc>
          <w:tcPr>
            <w:tcW w:w="4964" w:type="dxa"/>
            <w:tcBorders>
              <w:top w:val="single" w:sz="4" w:space="0" w:color="000000"/>
              <w:left w:val="single" w:sz="4" w:space="0" w:color="000000"/>
              <w:bottom w:val="single" w:sz="4" w:space="0" w:color="000000"/>
              <w:right w:val="single" w:sz="4" w:space="0" w:color="000000"/>
            </w:tcBorders>
          </w:tcPr>
          <w:p>
            <w:pPr>
              <w:pStyle w:val="TableParagraph"/>
              <w:spacing w:before="1" w:after="0"/>
              <w:ind w:left="205" w:right="197"/>
              <w:jc w:val="center"/>
              <w:rPr>
                <w:sz w:val="24"/>
                <w:szCs w:val="24"/>
              </w:rPr>
            </w:pPr>
            <w:r>
              <w:rPr>
                <w:sz w:val="24"/>
                <w:szCs w:val="24"/>
              </w:rPr>
              <w:t>13.10.2026, ora 14.00</w:t>
            </w:r>
          </w:p>
        </w:tc>
      </w:tr>
      <w:tr>
        <w:trPr>
          <w:trHeight w:val="567" w:hRule="atLeast"/>
        </w:trPr>
        <w:tc>
          <w:tcPr>
            <w:tcW w:w="637" w:type="dxa"/>
            <w:tcBorders>
              <w:top w:val="single" w:sz="4" w:space="0" w:color="000000"/>
              <w:left w:val="single" w:sz="4" w:space="0" w:color="000000"/>
              <w:bottom w:val="single" w:sz="4" w:space="0" w:color="000000"/>
              <w:right w:val="single" w:sz="4" w:space="0" w:color="000000"/>
            </w:tcBorders>
          </w:tcPr>
          <w:p>
            <w:pPr>
              <w:pStyle w:val="TableParagraph"/>
              <w:spacing w:before="146" w:after="0"/>
              <w:rPr>
                <w:sz w:val="24"/>
                <w:szCs w:val="24"/>
              </w:rPr>
            </w:pPr>
            <w:r>
              <w:rPr>
                <w:sz w:val="24"/>
                <w:szCs w:val="24"/>
              </w:rPr>
              <w:t>11.</w:t>
            </w:r>
          </w:p>
        </w:tc>
        <w:tc>
          <w:tcPr>
            <w:tcW w:w="4628" w:type="dxa"/>
            <w:tcBorders>
              <w:top w:val="single" w:sz="4" w:space="0" w:color="000000"/>
              <w:left w:val="single" w:sz="4" w:space="0" w:color="000000"/>
              <w:bottom w:val="single" w:sz="4" w:space="0" w:color="000000"/>
              <w:right w:val="single" w:sz="4" w:space="0" w:color="000000"/>
            </w:tcBorders>
          </w:tcPr>
          <w:p>
            <w:pPr>
              <w:pStyle w:val="TableParagraph"/>
              <w:spacing w:before="146" w:after="0"/>
              <w:ind w:left="108"/>
              <w:rPr>
                <w:sz w:val="24"/>
                <w:szCs w:val="24"/>
              </w:rPr>
            </w:pPr>
            <w:r>
              <w:rPr>
                <w:sz w:val="24"/>
                <w:szCs w:val="24"/>
              </w:rPr>
              <w:t>Susţinerea</w:t>
            </w:r>
            <w:r>
              <w:rPr>
                <w:spacing w:val="-2"/>
                <w:sz w:val="24"/>
                <w:szCs w:val="24"/>
              </w:rPr>
              <w:t xml:space="preserve"> </w:t>
            </w:r>
            <w:r>
              <w:rPr>
                <w:sz w:val="24"/>
                <w:szCs w:val="24"/>
              </w:rPr>
              <w:t>interviului</w:t>
            </w:r>
          </w:p>
        </w:tc>
        <w:tc>
          <w:tcPr>
            <w:tcW w:w="4964" w:type="dxa"/>
            <w:tcBorders>
              <w:top w:val="single" w:sz="4" w:space="0" w:color="000000"/>
              <w:left w:val="single" w:sz="4" w:space="0" w:color="000000"/>
              <w:bottom w:val="single" w:sz="4" w:space="0" w:color="000000"/>
              <w:right w:val="single" w:sz="4" w:space="0" w:color="000000"/>
            </w:tcBorders>
          </w:tcPr>
          <w:p>
            <w:pPr>
              <w:pStyle w:val="TableParagraph"/>
              <w:ind w:left="205" w:right="197"/>
              <w:jc w:val="center"/>
              <w:rPr>
                <w:sz w:val="24"/>
                <w:szCs w:val="24"/>
              </w:rPr>
            </w:pPr>
            <w:r>
              <w:rPr>
                <w:sz w:val="24"/>
                <w:szCs w:val="24"/>
              </w:rPr>
              <w:t>14.10.2026, ora 10.00</w:t>
            </w:r>
          </w:p>
        </w:tc>
      </w:tr>
      <w:tr>
        <w:trPr>
          <w:trHeight w:val="567" w:hRule="atLeast"/>
        </w:trPr>
        <w:tc>
          <w:tcPr>
            <w:tcW w:w="637" w:type="dxa"/>
            <w:tcBorders>
              <w:top w:val="single" w:sz="4" w:space="0" w:color="000000"/>
              <w:left w:val="single" w:sz="4" w:space="0" w:color="000000"/>
              <w:bottom w:val="single" w:sz="4" w:space="0" w:color="000000"/>
              <w:right w:val="single" w:sz="4" w:space="0" w:color="000000"/>
            </w:tcBorders>
          </w:tcPr>
          <w:p>
            <w:pPr>
              <w:pStyle w:val="TableParagraph"/>
              <w:spacing w:before="146" w:after="0"/>
              <w:rPr>
                <w:sz w:val="24"/>
                <w:szCs w:val="24"/>
              </w:rPr>
            </w:pPr>
            <w:r>
              <w:rPr>
                <w:sz w:val="24"/>
                <w:szCs w:val="24"/>
              </w:rPr>
              <w:t>12.</w:t>
            </w:r>
          </w:p>
        </w:tc>
        <w:tc>
          <w:tcPr>
            <w:tcW w:w="4628" w:type="dxa"/>
            <w:tcBorders>
              <w:top w:val="single" w:sz="4" w:space="0" w:color="000000"/>
              <w:left w:val="single" w:sz="4" w:space="0" w:color="000000"/>
              <w:bottom w:val="single" w:sz="4" w:space="0" w:color="000000"/>
              <w:right w:val="single" w:sz="4" w:space="0" w:color="000000"/>
            </w:tcBorders>
          </w:tcPr>
          <w:p>
            <w:pPr>
              <w:pStyle w:val="TableParagraph"/>
              <w:spacing w:before="146" w:after="0"/>
              <w:ind w:left="108"/>
              <w:rPr>
                <w:sz w:val="24"/>
                <w:szCs w:val="24"/>
              </w:rPr>
            </w:pPr>
            <w:r>
              <w:rPr>
                <w:sz w:val="24"/>
                <w:szCs w:val="24"/>
              </w:rPr>
              <w:t>Comunicarea</w:t>
            </w:r>
            <w:r>
              <w:rPr>
                <w:spacing w:val="-3"/>
                <w:sz w:val="24"/>
                <w:szCs w:val="24"/>
              </w:rPr>
              <w:t xml:space="preserve"> </w:t>
            </w:r>
            <w:r>
              <w:rPr>
                <w:sz w:val="24"/>
                <w:szCs w:val="24"/>
              </w:rPr>
              <w:t>rezultatelor</w:t>
            </w:r>
            <w:r>
              <w:rPr>
                <w:spacing w:val="-2"/>
                <w:sz w:val="24"/>
                <w:szCs w:val="24"/>
              </w:rPr>
              <w:t xml:space="preserve"> </w:t>
            </w:r>
            <w:r>
              <w:rPr>
                <w:sz w:val="24"/>
                <w:szCs w:val="24"/>
              </w:rPr>
              <w:t>după</w:t>
            </w:r>
            <w:r>
              <w:rPr>
                <w:spacing w:val="-3"/>
                <w:sz w:val="24"/>
                <w:szCs w:val="24"/>
              </w:rPr>
              <w:t xml:space="preserve"> </w:t>
            </w:r>
            <w:r>
              <w:rPr>
                <w:sz w:val="24"/>
                <w:szCs w:val="24"/>
              </w:rPr>
              <w:t>susţinerea</w:t>
            </w:r>
            <w:r>
              <w:rPr>
                <w:spacing w:val="-3"/>
                <w:sz w:val="24"/>
                <w:szCs w:val="24"/>
              </w:rPr>
              <w:t xml:space="preserve"> </w:t>
            </w:r>
            <w:r>
              <w:rPr>
                <w:sz w:val="24"/>
                <w:szCs w:val="24"/>
              </w:rPr>
              <w:t>interviului</w:t>
            </w:r>
          </w:p>
        </w:tc>
        <w:tc>
          <w:tcPr>
            <w:tcW w:w="4964" w:type="dxa"/>
            <w:tcBorders>
              <w:top w:val="single" w:sz="4" w:space="0" w:color="000000"/>
              <w:left w:val="single" w:sz="4" w:space="0" w:color="000000"/>
              <w:bottom w:val="single" w:sz="4" w:space="0" w:color="000000"/>
              <w:right w:val="single" w:sz="4" w:space="0" w:color="000000"/>
            </w:tcBorders>
          </w:tcPr>
          <w:p>
            <w:pPr>
              <w:pStyle w:val="TableParagraph"/>
              <w:ind w:left="205" w:right="197"/>
              <w:jc w:val="center"/>
              <w:rPr>
                <w:sz w:val="24"/>
                <w:szCs w:val="24"/>
              </w:rPr>
            </w:pPr>
            <w:r>
              <w:rPr>
                <w:sz w:val="24"/>
                <w:szCs w:val="24"/>
              </w:rPr>
              <w:t>14.10.2026, ora 12.00</w:t>
            </w:r>
          </w:p>
        </w:tc>
      </w:tr>
      <w:tr>
        <w:trPr>
          <w:trHeight w:val="567" w:hRule="atLeast"/>
        </w:trPr>
        <w:tc>
          <w:tcPr>
            <w:tcW w:w="637" w:type="dxa"/>
            <w:tcBorders>
              <w:top w:val="single" w:sz="4" w:space="0" w:color="000000"/>
              <w:left w:val="single" w:sz="4" w:space="0" w:color="000000"/>
              <w:bottom w:val="single" w:sz="4" w:space="0" w:color="000000"/>
              <w:right w:val="single" w:sz="4" w:space="0" w:color="000000"/>
            </w:tcBorders>
          </w:tcPr>
          <w:p>
            <w:pPr>
              <w:pStyle w:val="TableParagraph"/>
              <w:spacing w:before="145" w:after="0"/>
              <w:rPr>
                <w:sz w:val="24"/>
                <w:szCs w:val="24"/>
              </w:rPr>
            </w:pPr>
            <w:r>
              <w:rPr>
                <w:sz w:val="24"/>
                <w:szCs w:val="24"/>
              </w:rPr>
              <w:t>13.</w:t>
            </w:r>
          </w:p>
        </w:tc>
        <w:tc>
          <w:tcPr>
            <w:tcW w:w="4628" w:type="dxa"/>
            <w:tcBorders>
              <w:top w:val="single" w:sz="4" w:space="0" w:color="000000"/>
              <w:left w:val="single" w:sz="4" w:space="0" w:color="000000"/>
              <w:bottom w:val="single" w:sz="4" w:space="0" w:color="000000"/>
              <w:right w:val="single" w:sz="4" w:space="0" w:color="000000"/>
            </w:tcBorders>
          </w:tcPr>
          <w:p>
            <w:pPr>
              <w:pStyle w:val="TableParagraph"/>
              <w:spacing w:before="145" w:after="0"/>
              <w:ind w:left="108"/>
              <w:rPr>
                <w:sz w:val="24"/>
                <w:szCs w:val="24"/>
              </w:rPr>
            </w:pPr>
            <w:r>
              <w:rPr>
                <w:sz w:val="24"/>
                <w:szCs w:val="24"/>
              </w:rPr>
              <w:t>Depunerea</w:t>
            </w:r>
            <w:r>
              <w:rPr>
                <w:spacing w:val="-3"/>
                <w:sz w:val="24"/>
                <w:szCs w:val="24"/>
              </w:rPr>
              <w:t xml:space="preserve"> </w:t>
            </w:r>
            <w:r>
              <w:rPr>
                <w:sz w:val="24"/>
                <w:szCs w:val="24"/>
              </w:rPr>
              <w:t>contestaţiilor</w:t>
            </w:r>
            <w:r>
              <w:rPr>
                <w:spacing w:val="-3"/>
                <w:sz w:val="24"/>
                <w:szCs w:val="24"/>
              </w:rPr>
              <w:t xml:space="preserve"> </w:t>
            </w:r>
            <w:r>
              <w:rPr>
                <w:sz w:val="24"/>
                <w:szCs w:val="24"/>
              </w:rPr>
              <w:t>privind</w:t>
            </w:r>
            <w:r>
              <w:rPr>
                <w:spacing w:val="-3"/>
                <w:sz w:val="24"/>
                <w:szCs w:val="24"/>
              </w:rPr>
              <w:t xml:space="preserve"> </w:t>
            </w:r>
            <w:r>
              <w:rPr>
                <w:sz w:val="24"/>
                <w:szCs w:val="24"/>
              </w:rPr>
              <w:t>rezultatul</w:t>
            </w:r>
            <w:r>
              <w:rPr>
                <w:spacing w:val="-4"/>
                <w:sz w:val="24"/>
                <w:szCs w:val="24"/>
              </w:rPr>
              <w:t xml:space="preserve"> </w:t>
            </w:r>
            <w:r>
              <w:rPr>
                <w:sz w:val="24"/>
                <w:szCs w:val="24"/>
              </w:rPr>
              <w:t>interviului</w:t>
            </w:r>
          </w:p>
        </w:tc>
        <w:tc>
          <w:tcPr>
            <w:tcW w:w="4964" w:type="dxa"/>
            <w:tcBorders>
              <w:top w:val="single" w:sz="4" w:space="0" w:color="000000"/>
              <w:left w:val="single" w:sz="4" w:space="0" w:color="000000"/>
              <w:bottom w:val="single" w:sz="4" w:space="0" w:color="000000"/>
              <w:right w:val="single" w:sz="4" w:space="0" w:color="000000"/>
            </w:tcBorders>
          </w:tcPr>
          <w:p>
            <w:pPr>
              <w:pStyle w:val="TableParagraph"/>
              <w:ind w:left="205" w:right="197"/>
              <w:jc w:val="center"/>
              <w:rPr>
                <w:sz w:val="24"/>
                <w:szCs w:val="24"/>
              </w:rPr>
            </w:pPr>
            <w:r>
              <w:rPr>
                <w:sz w:val="24"/>
                <w:szCs w:val="24"/>
              </w:rPr>
              <w:t>15.10.2026, ora 10.00</w:t>
            </w:r>
          </w:p>
        </w:tc>
      </w:tr>
      <w:tr>
        <w:trPr>
          <w:trHeight w:val="567" w:hRule="atLeast"/>
        </w:trPr>
        <w:tc>
          <w:tcPr>
            <w:tcW w:w="637" w:type="dxa"/>
            <w:tcBorders>
              <w:top w:val="single" w:sz="4" w:space="0" w:color="000000"/>
              <w:left w:val="single" w:sz="4" w:space="0" w:color="000000"/>
              <w:bottom w:val="single" w:sz="4" w:space="0" w:color="000000"/>
              <w:right w:val="single" w:sz="4" w:space="0" w:color="000000"/>
            </w:tcBorders>
          </w:tcPr>
          <w:p>
            <w:pPr>
              <w:pStyle w:val="TableParagraph"/>
              <w:spacing w:before="145" w:after="0"/>
              <w:rPr>
                <w:sz w:val="24"/>
                <w:szCs w:val="24"/>
              </w:rPr>
            </w:pPr>
            <w:r>
              <w:rPr>
                <w:sz w:val="24"/>
                <w:szCs w:val="24"/>
              </w:rPr>
              <w:t>14.</w:t>
            </w:r>
          </w:p>
        </w:tc>
        <w:tc>
          <w:tcPr>
            <w:tcW w:w="4628" w:type="dxa"/>
            <w:tcBorders>
              <w:top w:val="single" w:sz="4" w:space="0" w:color="000000"/>
              <w:left w:val="single" w:sz="4" w:space="0" w:color="000000"/>
              <w:bottom w:val="single" w:sz="4" w:space="0" w:color="000000"/>
              <w:right w:val="single" w:sz="4" w:space="0" w:color="000000"/>
            </w:tcBorders>
          </w:tcPr>
          <w:p>
            <w:pPr>
              <w:pStyle w:val="TableParagraph"/>
              <w:spacing w:before="145" w:after="0"/>
              <w:ind w:left="108"/>
              <w:rPr>
                <w:sz w:val="24"/>
                <w:szCs w:val="24"/>
              </w:rPr>
            </w:pPr>
            <w:r>
              <w:rPr>
                <w:sz w:val="24"/>
                <w:szCs w:val="24"/>
              </w:rPr>
              <w:t>Afişarea</w:t>
            </w:r>
            <w:r>
              <w:rPr>
                <w:spacing w:val="-3"/>
                <w:sz w:val="24"/>
                <w:szCs w:val="24"/>
              </w:rPr>
              <w:t xml:space="preserve"> </w:t>
            </w:r>
            <w:r>
              <w:rPr>
                <w:sz w:val="24"/>
                <w:szCs w:val="24"/>
              </w:rPr>
              <w:t>rezultatului</w:t>
            </w:r>
            <w:r>
              <w:rPr>
                <w:spacing w:val="-3"/>
                <w:sz w:val="24"/>
                <w:szCs w:val="24"/>
              </w:rPr>
              <w:t xml:space="preserve"> </w:t>
            </w:r>
            <w:r>
              <w:rPr>
                <w:sz w:val="24"/>
                <w:szCs w:val="24"/>
              </w:rPr>
              <w:t>soluţionării</w:t>
            </w:r>
            <w:r>
              <w:rPr>
                <w:spacing w:val="-3"/>
                <w:sz w:val="24"/>
                <w:szCs w:val="24"/>
              </w:rPr>
              <w:t xml:space="preserve"> </w:t>
            </w:r>
            <w:r>
              <w:rPr>
                <w:sz w:val="24"/>
                <w:szCs w:val="24"/>
              </w:rPr>
              <w:t>contestaţiilor</w:t>
            </w:r>
          </w:p>
        </w:tc>
        <w:tc>
          <w:tcPr>
            <w:tcW w:w="4964" w:type="dxa"/>
            <w:tcBorders>
              <w:top w:val="single" w:sz="4" w:space="0" w:color="000000"/>
              <w:left w:val="single" w:sz="4" w:space="0" w:color="000000"/>
              <w:bottom w:val="single" w:sz="4" w:space="0" w:color="000000"/>
              <w:right w:val="single" w:sz="4" w:space="0" w:color="000000"/>
            </w:tcBorders>
          </w:tcPr>
          <w:p>
            <w:pPr>
              <w:pStyle w:val="TableParagraph"/>
              <w:ind w:left="205" w:right="197"/>
              <w:jc w:val="center"/>
              <w:rPr>
                <w:sz w:val="24"/>
                <w:szCs w:val="24"/>
              </w:rPr>
            </w:pPr>
            <w:r>
              <w:rPr>
                <w:sz w:val="24"/>
                <w:szCs w:val="24"/>
              </w:rPr>
              <w:t>15.10.2026, ora 12.00</w:t>
            </w:r>
          </w:p>
        </w:tc>
      </w:tr>
      <w:tr>
        <w:trPr>
          <w:trHeight w:val="565" w:hRule="atLeast"/>
        </w:trPr>
        <w:tc>
          <w:tcPr>
            <w:tcW w:w="637" w:type="dxa"/>
            <w:tcBorders>
              <w:top w:val="single" w:sz="4" w:space="0" w:color="000000"/>
              <w:left w:val="single" w:sz="4" w:space="0" w:color="000000"/>
              <w:bottom w:val="single" w:sz="4" w:space="0" w:color="000000"/>
              <w:right w:val="single" w:sz="4" w:space="0" w:color="000000"/>
            </w:tcBorders>
          </w:tcPr>
          <w:p>
            <w:pPr>
              <w:pStyle w:val="TableParagraph"/>
              <w:spacing w:before="145" w:after="0"/>
              <w:rPr>
                <w:sz w:val="24"/>
                <w:szCs w:val="24"/>
              </w:rPr>
            </w:pPr>
            <w:r>
              <w:rPr>
                <w:sz w:val="24"/>
                <w:szCs w:val="24"/>
              </w:rPr>
              <w:t>15.</w:t>
            </w:r>
          </w:p>
        </w:tc>
        <w:tc>
          <w:tcPr>
            <w:tcW w:w="4628" w:type="dxa"/>
            <w:tcBorders>
              <w:top w:val="single" w:sz="4" w:space="0" w:color="000000"/>
              <w:left w:val="single" w:sz="4" w:space="0" w:color="000000"/>
              <w:bottom w:val="single" w:sz="4" w:space="0" w:color="000000"/>
              <w:right w:val="single" w:sz="4" w:space="0" w:color="000000"/>
            </w:tcBorders>
          </w:tcPr>
          <w:p>
            <w:pPr>
              <w:pStyle w:val="TableParagraph"/>
              <w:spacing w:before="145" w:after="0"/>
              <w:ind w:left="108"/>
              <w:rPr>
                <w:sz w:val="24"/>
                <w:szCs w:val="24"/>
              </w:rPr>
            </w:pPr>
            <w:r>
              <w:rPr>
                <w:sz w:val="24"/>
                <w:szCs w:val="24"/>
              </w:rPr>
              <w:t>Afişarea</w:t>
            </w:r>
            <w:r>
              <w:rPr>
                <w:spacing w:val="-2"/>
                <w:sz w:val="24"/>
                <w:szCs w:val="24"/>
              </w:rPr>
              <w:t xml:space="preserve"> </w:t>
            </w:r>
            <w:r>
              <w:rPr>
                <w:sz w:val="24"/>
                <w:szCs w:val="24"/>
              </w:rPr>
              <w:t>rezultatului</w:t>
            </w:r>
            <w:r>
              <w:rPr>
                <w:spacing w:val="-2"/>
                <w:sz w:val="24"/>
                <w:szCs w:val="24"/>
              </w:rPr>
              <w:t xml:space="preserve"> </w:t>
            </w:r>
            <w:r>
              <w:rPr>
                <w:sz w:val="24"/>
                <w:szCs w:val="24"/>
              </w:rPr>
              <w:t>final</w:t>
            </w:r>
            <w:r>
              <w:rPr>
                <w:spacing w:val="-2"/>
                <w:sz w:val="24"/>
                <w:szCs w:val="24"/>
              </w:rPr>
              <w:t xml:space="preserve"> </w:t>
            </w:r>
            <w:r>
              <w:rPr>
                <w:sz w:val="24"/>
                <w:szCs w:val="24"/>
              </w:rPr>
              <w:t>al</w:t>
            </w:r>
            <w:r>
              <w:rPr>
                <w:spacing w:val="-2"/>
                <w:sz w:val="24"/>
                <w:szCs w:val="24"/>
              </w:rPr>
              <w:t xml:space="preserve"> </w:t>
            </w:r>
            <w:r>
              <w:rPr>
                <w:sz w:val="24"/>
                <w:szCs w:val="24"/>
              </w:rPr>
              <w:t>concursului</w:t>
            </w:r>
          </w:p>
        </w:tc>
        <w:tc>
          <w:tcPr>
            <w:tcW w:w="4964" w:type="dxa"/>
            <w:tcBorders>
              <w:top w:val="single" w:sz="4" w:space="0" w:color="000000"/>
              <w:left w:val="single" w:sz="4" w:space="0" w:color="000000"/>
              <w:bottom w:val="single" w:sz="4" w:space="0" w:color="000000"/>
              <w:right w:val="single" w:sz="4" w:space="0" w:color="000000"/>
            </w:tcBorders>
          </w:tcPr>
          <w:p>
            <w:pPr>
              <w:pStyle w:val="TableParagraph"/>
              <w:ind w:left="205" w:right="197"/>
              <w:jc w:val="center"/>
              <w:rPr>
                <w:sz w:val="24"/>
                <w:szCs w:val="24"/>
              </w:rPr>
            </w:pPr>
            <w:r>
              <w:rPr>
                <w:sz w:val="24"/>
                <w:szCs w:val="24"/>
              </w:rPr>
              <w:t>15.10.2026, ora 15.00</w:t>
            </w:r>
          </w:p>
        </w:tc>
      </w:tr>
    </w:tbl>
    <w:p>
      <w:pPr>
        <w:pStyle w:val="Normal"/>
        <w:spacing w:lineRule="auto" w:line="240" w:before="0" w:after="0"/>
        <w:ind w:firstLine="708"/>
        <w:jc w:val="both"/>
        <w:rPr>
          <w:rFonts w:ascii="Times New Roman" w:hAnsi="Times New Roman"/>
          <w:sz w:val="24"/>
          <w:szCs w:val="24"/>
        </w:rPr>
      </w:pPr>
      <w:r>
        <w:rPr/>
        <mc:AlternateContent>
          <mc:Choice Requires="wps">
            <w:drawing>
              <wp:inline distT="0" distB="0" distL="0" distR="0">
                <wp:extent cx="635" cy="635"/>
                <wp:effectExtent l="0" t="0" r="0" b="0"/>
                <wp:docPr id="1" name="Formă1"/>
                <a:graphic xmlns:a="http://schemas.openxmlformats.org/drawingml/2006/main">
                  <a:graphicData uri="http://schemas.microsoft.com/office/word/2010/wordprocessingShape">
                    <wps:wsp>
                      <wps:cNvSpPr/>
                      <wps:spPr>
                        <a:xfrm>
                          <a:off x="0" y="0"/>
                          <a:ext cx="720" cy="720"/>
                        </a:xfrm>
                        <a:prstGeom prst="rect">
                          <a:avLst/>
                        </a:prstGeom>
                        <a:solidFill>
                          <a:srgbClr val="333333"/>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fillcolor="#333333" stroked="f" o:allowincell="f" style="position:absolute;margin-left:0pt;margin-top:-0.1pt;width:0pt;height:0pt;mso-wrap-style:none;v-text-anchor:middle;mso-position-vertical:top">
                <v:fill o:detectmouseclick="t" type="solid" color2="#cccccc"/>
                <v:stroke color="#3465a4" joinstyle="round" endcap="flat"/>
                <w10:wrap type="square"/>
              </v:rect>
            </w:pict>
          </mc:Fallback>
        </mc:AlternateContent>
      </w:r>
    </w:p>
    <w:p>
      <w:pPr>
        <w:pStyle w:val="Normal"/>
        <w:spacing w:lineRule="auto" w:line="360"/>
        <w:jc w:val="both"/>
        <w:rPr>
          <w:rFonts w:ascii="Times New Roman" w:hAnsi="Times New Roman"/>
          <w:i/>
          <w:color w:val="FF0000"/>
          <w:sz w:val="24"/>
          <w:szCs w:val="24"/>
          <w:u w:val="single"/>
        </w:rPr>
      </w:pPr>
      <w:r>
        <w:rPr>
          <w:rFonts w:ascii="Times New Roman" w:hAnsi="Times New Roman"/>
          <w:i/>
          <w:color w:val="FF0000"/>
          <w:sz w:val="24"/>
          <w:szCs w:val="24"/>
          <w:u w:val="single"/>
        </w:rPr>
      </w:r>
    </w:p>
    <w:p>
      <w:pPr>
        <w:pStyle w:val="Normal"/>
        <w:spacing w:lineRule="auto" w:line="360"/>
        <w:jc w:val="center"/>
        <w:rPr>
          <w:rFonts w:ascii="Times New Roman" w:hAnsi="Times New Roman"/>
          <w:sz w:val="24"/>
          <w:szCs w:val="24"/>
        </w:rPr>
      </w:pPr>
      <w:r>
        <w:rPr>
          <w:rFonts w:ascii="Times New Roman" w:hAnsi="Times New Roman"/>
          <w:sz w:val="24"/>
          <w:szCs w:val="24"/>
        </w:rPr>
        <w:t>BIBLIOGRAFIA</w:t>
      </w:r>
    </w:p>
    <w:p>
      <w:pPr>
        <w:pStyle w:val="Normal"/>
        <w:spacing w:lineRule="auto" w:line="360"/>
        <w:jc w:val="center"/>
        <w:rPr>
          <w:rFonts w:ascii="Times New Roman" w:hAnsi="Times New Roman"/>
          <w:i/>
          <w:sz w:val="24"/>
          <w:szCs w:val="24"/>
        </w:rPr>
      </w:pPr>
      <w:r>
        <w:rPr>
          <w:rFonts w:ascii="Times New Roman" w:hAnsi="Times New Roman"/>
          <w:sz w:val="24"/>
          <w:szCs w:val="24"/>
        </w:rPr>
        <w:t xml:space="preserve">la concursul organizat în vederea ocupării postului vacant </w:t>
      </w:r>
    </w:p>
    <w:p>
      <w:pPr>
        <w:pStyle w:val="Normal"/>
        <w:numPr>
          <w:ilvl w:val="1"/>
          <w:numId w:val="1"/>
        </w:numPr>
        <w:spacing w:lineRule="auto" w:line="240" w:before="0" w:after="34"/>
        <w:ind w:hanging="361" w:left="721"/>
        <w:jc w:val="both"/>
        <w:rPr>
          <w:rFonts w:ascii="Times New Roman" w:hAnsi="Times New Roman"/>
          <w:sz w:val="24"/>
          <w:szCs w:val="24"/>
        </w:rPr>
      </w:pPr>
      <w:r>
        <w:rPr>
          <w:rFonts w:eastAsia="Times New Roman" w:ascii="Times New Roman" w:hAnsi="Times New Roman"/>
          <w:color w:val="000000"/>
          <w:sz w:val="24"/>
          <w:szCs w:val="24"/>
        </w:rPr>
        <w:t>Legea Invățământului preuniversitar nr. 198/2023, cu modificările și completările ulterioare;</w:t>
      </w:r>
    </w:p>
    <w:p>
      <w:pPr>
        <w:pStyle w:val="Normal"/>
        <w:numPr>
          <w:ilvl w:val="1"/>
          <w:numId w:val="1"/>
        </w:numPr>
        <w:spacing w:lineRule="auto" w:line="240" w:before="0" w:after="30"/>
        <w:ind w:hanging="361" w:left="721"/>
        <w:jc w:val="both"/>
        <w:rPr>
          <w:rFonts w:ascii="Times New Roman" w:hAnsi="Times New Roman"/>
          <w:sz w:val="24"/>
          <w:szCs w:val="24"/>
        </w:rPr>
      </w:pPr>
      <w:r>
        <w:rPr>
          <w:rFonts w:eastAsia="Times New Roman" w:ascii="Times New Roman" w:hAnsi="Times New Roman"/>
          <w:color w:val="000000"/>
          <w:sz w:val="24"/>
          <w:szCs w:val="24"/>
        </w:rPr>
        <w:t>Legea 53/2003 Codul Muncii republicată, cu modificările si completările ulterioare;</w:t>
      </w:r>
    </w:p>
    <w:p>
      <w:pPr>
        <w:pStyle w:val="Normal"/>
        <w:numPr>
          <w:ilvl w:val="1"/>
          <w:numId w:val="1"/>
        </w:numPr>
        <w:spacing w:lineRule="auto" w:line="240" w:before="0" w:after="30"/>
        <w:ind w:hanging="361" w:left="721"/>
        <w:jc w:val="both"/>
        <w:rPr/>
      </w:pPr>
      <w:hyperlink r:id="rId2">
        <w:r>
          <w:rPr>
            <w:rStyle w:val="Hyperlink"/>
            <w:rFonts w:ascii="Times New Roman" w:hAnsi="Times New Roman"/>
            <w:b w:val="false"/>
            <w:i w:val="false"/>
            <w:caps w:val="false"/>
            <w:smallCaps w:val="false"/>
            <w:strike w:val="false"/>
            <w:dstrike w:val="false"/>
            <w:color w:val="000000"/>
            <w:spacing w:val="0"/>
            <w:sz w:val="24"/>
            <w:szCs w:val="24"/>
            <w:u w:val="none"/>
            <w:effect w:val="none"/>
            <w:shd w:fill="FFFFFF" w:val="clear"/>
          </w:rPr>
          <w:t>ORDINUL nr. 6.224 din 4 septembrie 2023</w:t>
        </w:r>
      </w:hyperlink>
      <w:r>
        <w:rPr>
          <w:rFonts w:ascii="Times New Roman" w:hAnsi="Times New Roman"/>
          <w:b w:val="false"/>
          <w:i w:val="false"/>
          <w:caps w:val="false"/>
          <w:smallCaps w:val="false"/>
          <w:color w:val="000000"/>
          <w:spacing w:val="0"/>
          <w:sz w:val="24"/>
          <w:szCs w:val="24"/>
        </w:rPr>
        <w:t>, publicat în Monitorul Oficial al României, Partea I, nr. 855 din 22 septembrie 2023-</w:t>
      </w:r>
      <w:r>
        <w:rPr>
          <w:rFonts w:ascii="Times New Roman" w:hAnsi="Times New Roman"/>
          <w:b w:val="false"/>
          <w:bCs w:val="false"/>
          <w:i w:val="false"/>
          <w:caps w:val="false"/>
          <w:smallCaps w:val="false"/>
          <w:color w:val="000000"/>
          <w:spacing w:val="0"/>
          <w:sz w:val="24"/>
          <w:szCs w:val="24"/>
        </w:rPr>
        <w:t>REGULAMENT de organizare și funcționare a cluburilor sportive școlare</w:t>
      </w:r>
      <w:r>
        <w:rPr>
          <w:rFonts w:ascii="Arial" w:hAnsi="Arial"/>
          <w:b w:val="false"/>
          <w:bCs w:val="false"/>
          <w:color w:val="000000"/>
          <w:sz w:val="24"/>
          <w:szCs w:val="24"/>
        </w:rPr>
        <w:t xml:space="preserve">  </w:t>
      </w:r>
    </w:p>
    <w:p>
      <w:pPr>
        <w:pStyle w:val="Normal"/>
        <w:numPr>
          <w:ilvl w:val="1"/>
          <w:numId w:val="1"/>
        </w:numPr>
        <w:spacing w:lineRule="auto" w:line="240" w:before="0" w:after="0"/>
        <w:ind w:hanging="361" w:left="721"/>
        <w:jc w:val="both"/>
        <w:rPr>
          <w:rFonts w:ascii="Times New Roman" w:hAnsi="Times New Roman"/>
          <w:sz w:val="24"/>
          <w:szCs w:val="24"/>
        </w:rPr>
      </w:pPr>
      <w:r>
        <w:rPr>
          <w:rFonts w:eastAsia="Times New Roman" w:ascii="Times New Roman" w:hAnsi="Times New Roman"/>
          <w:color w:val="000000"/>
          <w:sz w:val="24"/>
          <w:szCs w:val="24"/>
        </w:rPr>
        <w:t>Ordinul M.F. nr. 2861/9 oct.2009 pentru aprobarea Normelor privind organizarea și efectuarea inventarierii elementelor de natura activelor, datoriilor  și capitalurile proprii;</w:t>
      </w:r>
    </w:p>
    <w:p>
      <w:pPr>
        <w:pStyle w:val="Normal"/>
        <w:numPr>
          <w:ilvl w:val="1"/>
          <w:numId w:val="1"/>
        </w:numPr>
        <w:spacing w:lineRule="auto" w:line="240" w:before="0" w:after="22"/>
        <w:ind w:hanging="361" w:left="721"/>
        <w:jc w:val="both"/>
        <w:rPr>
          <w:rFonts w:ascii="Times New Roman" w:hAnsi="Times New Roman"/>
          <w:sz w:val="24"/>
          <w:szCs w:val="24"/>
        </w:rPr>
      </w:pPr>
      <w:r>
        <w:rPr>
          <w:rFonts w:eastAsia="Times New Roman" w:ascii="Times New Roman" w:hAnsi="Times New Roman"/>
          <w:color w:val="000000"/>
          <w:sz w:val="24"/>
          <w:szCs w:val="24"/>
        </w:rPr>
        <w:t>Legea nr. 82/1991 a contabilității, republicată, cu modificările și completările ulterioare;</w:t>
      </w:r>
    </w:p>
    <w:p>
      <w:pPr>
        <w:pStyle w:val="Normal"/>
        <w:numPr>
          <w:ilvl w:val="1"/>
          <w:numId w:val="1"/>
        </w:numPr>
        <w:spacing w:lineRule="auto" w:line="240" w:before="0" w:after="40"/>
        <w:ind w:hanging="361" w:left="721"/>
        <w:jc w:val="both"/>
        <w:rPr>
          <w:rFonts w:ascii="Times New Roman" w:hAnsi="Times New Roman"/>
          <w:sz w:val="24"/>
          <w:szCs w:val="24"/>
        </w:rPr>
      </w:pPr>
      <w:r>
        <w:rPr>
          <w:rFonts w:eastAsia="Times New Roman" w:ascii="Times New Roman" w:hAnsi="Times New Roman"/>
          <w:color w:val="000000"/>
          <w:sz w:val="24"/>
          <w:szCs w:val="24"/>
        </w:rPr>
        <w:t>Ordin M.F. nr. 1792/2002 pentru aprobarea Normelor metodologice privind angajarea, lichidarea, ordonanțarea și plata cheltuielilor institutiilor publice, precum și organizarea, evidența și raportarea angajamentelor bugetare și legale, cu modificările și completările ulterioare;</w:t>
      </w:r>
    </w:p>
    <w:p>
      <w:pPr>
        <w:pStyle w:val="Normal"/>
        <w:numPr>
          <w:ilvl w:val="1"/>
          <w:numId w:val="1"/>
        </w:numPr>
        <w:spacing w:lineRule="auto" w:line="240" w:before="0" w:after="40"/>
        <w:ind w:hanging="361" w:left="721"/>
        <w:jc w:val="both"/>
        <w:rPr>
          <w:rFonts w:ascii="Times New Roman" w:hAnsi="Times New Roman"/>
          <w:sz w:val="24"/>
          <w:szCs w:val="24"/>
        </w:rPr>
      </w:pPr>
      <w:r>
        <w:rPr>
          <w:rFonts w:eastAsia="Times New Roman" w:ascii="Times New Roman" w:hAnsi="Times New Roman"/>
          <w:color w:val="000000"/>
          <w:sz w:val="24"/>
          <w:szCs w:val="24"/>
        </w:rPr>
        <w:t>Legea 22/1969 privind angajarea gestionărilor, constituirea de garanții și răspunderea în legătură cu gestionarea bunurilor;</w:t>
      </w:r>
    </w:p>
    <w:p>
      <w:pPr>
        <w:pStyle w:val="Normal"/>
        <w:numPr>
          <w:ilvl w:val="1"/>
          <w:numId w:val="1"/>
        </w:numPr>
        <w:spacing w:lineRule="auto" w:line="240" w:before="0" w:after="30"/>
        <w:ind w:hanging="361" w:left="721"/>
        <w:jc w:val="both"/>
        <w:rPr>
          <w:rFonts w:ascii="Times New Roman" w:hAnsi="Times New Roman"/>
          <w:sz w:val="24"/>
          <w:szCs w:val="24"/>
        </w:rPr>
      </w:pPr>
      <w:r>
        <w:rPr>
          <w:rFonts w:eastAsia="Times New Roman" w:ascii="Times New Roman" w:hAnsi="Times New Roman"/>
          <w:color w:val="000000"/>
          <w:sz w:val="24"/>
          <w:szCs w:val="24"/>
        </w:rPr>
        <w:t>Hotărârea 2230/1969 privind gestionarea bunurilor materiale;</w:t>
      </w:r>
    </w:p>
    <w:p>
      <w:pPr>
        <w:pStyle w:val="Normal"/>
        <w:numPr>
          <w:ilvl w:val="1"/>
          <w:numId w:val="1"/>
        </w:numPr>
        <w:spacing w:lineRule="auto" w:line="240" w:before="0" w:after="30"/>
        <w:ind w:hanging="361" w:left="721"/>
        <w:jc w:val="both"/>
        <w:rPr>
          <w:rFonts w:ascii="Times New Roman" w:hAnsi="Times New Roman"/>
          <w:sz w:val="24"/>
          <w:szCs w:val="24"/>
        </w:rPr>
      </w:pPr>
      <w:r>
        <w:rPr>
          <w:rFonts w:eastAsia="Times New Roman" w:ascii="Times New Roman" w:hAnsi="Times New Roman"/>
          <w:color w:val="000000"/>
          <w:sz w:val="24"/>
          <w:szCs w:val="24"/>
        </w:rPr>
        <w:t>Legea nr. 98/2016 privind achizițiile publice, cu modificările și completările ulterioare;</w:t>
      </w:r>
    </w:p>
    <w:p>
      <w:pPr>
        <w:pStyle w:val="Normal"/>
        <w:numPr>
          <w:ilvl w:val="1"/>
          <w:numId w:val="1"/>
        </w:numPr>
        <w:spacing w:lineRule="auto" w:line="240" w:before="0" w:after="30"/>
        <w:ind w:hanging="361" w:left="721"/>
        <w:jc w:val="both"/>
        <w:rPr>
          <w:rFonts w:ascii="Times New Roman" w:hAnsi="Times New Roman"/>
          <w:sz w:val="24"/>
          <w:szCs w:val="24"/>
        </w:rPr>
      </w:pPr>
      <w:r>
        <w:rPr>
          <w:rFonts w:eastAsia="Times New Roman" w:ascii="Times New Roman" w:hAnsi="Times New Roman"/>
          <w:color w:val="000000"/>
          <w:sz w:val="24"/>
          <w:szCs w:val="24"/>
        </w:rPr>
        <w:t>Hotărârea nr. 395/2016 pentru aprobarea Normelor metodologice de aplicare a prevederilor referitoare la atribuirea contractului de achiziție publică/acordului-cadru din Legea nr. 98/2016 privind achizițiile publice;</w:t>
      </w:r>
    </w:p>
    <w:p>
      <w:pPr>
        <w:pStyle w:val="Normal"/>
        <w:numPr>
          <w:ilvl w:val="1"/>
          <w:numId w:val="1"/>
        </w:numPr>
        <w:spacing w:lineRule="auto" w:line="240" w:before="0" w:after="30"/>
        <w:ind w:hanging="361" w:left="721"/>
        <w:jc w:val="both"/>
        <w:rPr>
          <w:rFonts w:ascii="Times New Roman" w:hAnsi="Times New Roman"/>
          <w:sz w:val="24"/>
          <w:szCs w:val="24"/>
        </w:rPr>
      </w:pPr>
      <w:r>
        <w:rPr>
          <w:rFonts w:eastAsia="Times New Roman" w:ascii="Times New Roman" w:hAnsi="Times New Roman"/>
          <w:color w:val="000000"/>
          <w:sz w:val="24"/>
          <w:szCs w:val="24"/>
        </w:rPr>
        <w:t>Legea 500/2002 privind Finanțele publice, actualizată;</w:t>
      </w:r>
    </w:p>
    <w:p>
      <w:pPr>
        <w:pStyle w:val="Normal"/>
        <w:numPr>
          <w:ilvl w:val="1"/>
          <w:numId w:val="1"/>
        </w:numPr>
        <w:spacing w:lineRule="auto" w:line="240" w:before="0" w:after="30"/>
        <w:ind w:hanging="361" w:left="721"/>
        <w:jc w:val="both"/>
        <w:rPr>
          <w:rFonts w:ascii="Times New Roman" w:hAnsi="Times New Roman"/>
          <w:sz w:val="24"/>
          <w:szCs w:val="24"/>
        </w:rPr>
      </w:pPr>
      <w:r>
        <w:rPr>
          <w:rFonts w:eastAsia="Times New Roman" w:ascii="Times New Roman" w:hAnsi="Times New Roman"/>
          <w:color w:val="000000"/>
          <w:sz w:val="24"/>
          <w:szCs w:val="24"/>
        </w:rPr>
        <w:t>Legea 307/2006 privind Apărarea împotriva incendiilor, actualizată;</w:t>
      </w:r>
    </w:p>
    <w:p>
      <w:pPr>
        <w:pStyle w:val="Normal"/>
        <w:numPr>
          <w:ilvl w:val="1"/>
          <w:numId w:val="1"/>
        </w:numPr>
        <w:spacing w:lineRule="auto" w:line="240" w:before="0" w:after="30"/>
        <w:ind w:hanging="361" w:left="721"/>
        <w:jc w:val="both"/>
        <w:rPr>
          <w:rFonts w:ascii="Times New Roman" w:hAnsi="Times New Roman"/>
          <w:sz w:val="24"/>
          <w:szCs w:val="24"/>
        </w:rPr>
      </w:pPr>
      <w:r>
        <w:rPr>
          <w:rFonts w:eastAsia="Times New Roman" w:ascii="Times New Roman" w:hAnsi="Times New Roman"/>
          <w:color w:val="000000"/>
          <w:sz w:val="24"/>
          <w:szCs w:val="24"/>
        </w:rPr>
        <w:t>Legea 319/2006 privind sănătatea si securitatea în muncă, actualizată.</w:t>
      </w:r>
    </w:p>
    <w:p>
      <w:pPr>
        <w:pStyle w:val="Normal"/>
        <w:spacing w:lineRule="auto" w:line="360"/>
        <w:jc w:val="center"/>
        <w:rPr>
          <w:rFonts w:ascii="Times New Roman" w:hAnsi="Times New Roman"/>
          <w:sz w:val="24"/>
          <w:szCs w:val="24"/>
          <w:highlight w:val="yellow"/>
        </w:rPr>
      </w:pPr>
      <w:r>
        <w:rPr>
          <w:rFonts w:ascii="Times New Roman" w:hAnsi="Times New Roman"/>
          <w:sz w:val="24"/>
          <w:szCs w:val="24"/>
          <w:highlight w:val="yellow"/>
        </w:rPr>
      </w:r>
    </w:p>
    <w:p>
      <w:pPr>
        <w:pStyle w:val="Normal"/>
        <w:spacing w:lineRule="auto" w:line="360"/>
        <w:jc w:val="center"/>
        <w:rPr>
          <w:rFonts w:ascii="Times New Roman" w:hAnsi="Times New Roman"/>
          <w:sz w:val="24"/>
          <w:szCs w:val="24"/>
        </w:rPr>
      </w:pPr>
      <w:r>
        <w:rPr>
          <w:rFonts w:ascii="Times New Roman" w:hAnsi="Times New Roman"/>
          <w:sz w:val="24"/>
          <w:szCs w:val="24"/>
        </w:rPr>
      </w:r>
    </w:p>
    <w:p>
      <w:pPr>
        <w:pStyle w:val="Normal"/>
        <w:spacing w:lineRule="auto" w:line="360"/>
        <w:jc w:val="center"/>
        <w:rPr>
          <w:rFonts w:ascii="Times New Roman" w:hAnsi="Times New Roman"/>
          <w:sz w:val="24"/>
          <w:szCs w:val="24"/>
        </w:rPr>
      </w:pPr>
      <w:r>
        <w:rPr>
          <w:rFonts w:ascii="Times New Roman" w:hAnsi="Times New Roman"/>
          <w:sz w:val="24"/>
          <w:szCs w:val="24"/>
        </w:rPr>
        <w:t xml:space="preserve">TEMATICA </w:t>
      </w:r>
    </w:p>
    <w:p>
      <w:pPr>
        <w:pStyle w:val="Normal"/>
        <w:spacing w:lineRule="auto" w:line="360"/>
        <w:jc w:val="center"/>
        <w:rPr>
          <w:rFonts w:ascii="Times New Roman" w:hAnsi="Times New Roman"/>
          <w:i/>
          <w:sz w:val="24"/>
          <w:szCs w:val="24"/>
        </w:rPr>
      </w:pPr>
      <w:r>
        <w:rPr>
          <w:rFonts w:ascii="Times New Roman" w:hAnsi="Times New Roman"/>
          <w:sz w:val="24"/>
          <w:szCs w:val="24"/>
        </w:rPr>
        <w:t xml:space="preserve">la concursul organizat în vederea ocupării postului vacant </w:t>
      </w:r>
    </w:p>
    <w:p>
      <w:pPr>
        <w:pStyle w:val="ListParagraph"/>
        <w:tabs>
          <w:tab w:val="clear" w:pos="708"/>
          <w:tab w:val="left" w:pos="270" w:leader="none"/>
        </w:tabs>
        <w:jc w:val="both"/>
        <w:rPr/>
      </w:pPr>
      <w:r>
        <w:rPr/>
        <w:t>1. Organizarea şi funcţionarea cluburilor sportive scolare , personalul unităţilor</w:t>
      </w:r>
    </w:p>
    <w:p>
      <w:pPr>
        <w:pStyle w:val="ListParagraph"/>
        <w:tabs>
          <w:tab w:val="clear" w:pos="708"/>
          <w:tab w:val="left" w:pos="270" w:leader="none"/>
        </w:tabs>
        <w:jc w:val="both"/>
        <w:rPr/>
      </w:pPr>
      <w:r>
        <w:rPr/>
        <w:t>de învăţământ, răspunderea disciplinară a personalului;</w:t>
      </w:r>
    </w:p>
    <w:p>
      <w:pPr>
        <w:pStyle w:val="ListParagraph"/>
        <w:tabs>
          <w:tab w:val="clear" w:pos="708"/>
          <w:tab w:val="left" w:pos="270" w:leader="none"/>
        </w:tabs>
        <w:jc w:val="both"/>
        <w:rPr/>
      </w:pPr>
      <w:r>
        <w:rPr/>
        <w:t>2. Structura, organizarea şi responsabilităţile personalului didactic auxiliar şi nedidactic</w:t>
      </w:r>
    </w:p>
    <w:p>
      <w:pPr>
        <w:pStyle w:val="ListParagraph"/>
        <w:tabs>
          <w:tab w:val="clear" w:pos="708"/>
          <w:tab w:val="left" w:pos="270" w:leader="none"/>
        </w:tabs>
        <w:jc w:val="both"/>
        <w:rPr/>
      </w:pPr>
      <w:r>
        <w:rPr/>
        <w:t>compartimentul administrativ-organizare şi responsabilităţi;</w:t>
      </w:r>
    </w:p>
    <w:p>
      <w:pPr>
        <w:pStyle w:val="ListParagraph"/>
        <w:tabs>
          <w:tab w:val="clear" w:pos="708"/>
          <w:tab w:val="left" w:pos="270" w:leader="none"/>
        </w:tabs>
        <w:jc w:val="both"/>
        <w:rPr/>
      </w:pPr>
      <w:r>
        <w:rPr/>
        <w:t>3. Norme privind organizarea şi efectuarea inventarierii;</w:t>
      </w:r>
    </w:p>
    <w:p>
      <w:pPr>
        <w:pStyle w:val="ListParagraph"/>
        <w:tabs>
          <w:tab w:val="clear" w:pos="708"/>
          <w:tab w:val="left" w:pos="270" w:leader="none"/>
        </w:tabs>
        <w:jc w:val="both"/>
        <w:rPr/>
      </w:pPr>
      <w:r>
        <w:rPr/>
        <w:t>4. Atribuţiile principale ale gestionarului, condiţii privind angajarea gestionarilor,</w:t>
      </w:r>
    </w:p>
    <w:p>
      <w:pPr>
        <w:pStyle w:val="ListParagraph"/>
        <w:tabs>
          <w:tab w:val="clear" w:pos="708"/>
          <w:tab w:val="left" w:pos="270" w:leader="none"/>
        </w:tabs>
        <w:jc w:val="both"/>
        <w:rPr/>
      </w:pPr>
      <w:r>
        <w:rPr/>
        <w:t>răspunderea penală şi civilă a gestionarului;</w:t>
      </w:r>
    </w:p>
    <w:p>
      <w:pPr>
        <w:pStyle w:val="ListParagraph"/>
        <w:tabs>
          <w:tab w:val="clear" w:pos="708"/>
          <w:tab w:val="left" w:pos="270" w:leader="none"/>
        </w:tabs>
        <w:jc w:val="both"/>
        <w:rPr/>
      </w:pPr>
      <w:r>
        <w:rPr/>
        <w:t>5. Norme generale şi specifice de întocmire şi utilizare a documentelor financiar – contabile;</w:t>
      </w:r>
    </w:p>
    <w:p>
      <w:pPr>
        <w:pStyle w:val="ListParagraph"/>
        <w:tabs>
          <w:tab w:val="clear" w:pos="708"/>
          <w:tab w:val="left" w:pos="270" w:leader="none"/>
        </w:tabs>
        <w:jc w:val="both"/>
        <w:rPr/>
      </w:pPr>
      <w:r>
        <w:rPr/>
        <w:t>6. Elemente obligatorii pe care trebuie să le conţină documentele financiar-contabile;</w:t>
      </w:r>
    </w:p>
    <w:p>
      <w:pPr>
        <w:pStyle w:val="ListParagraph"/>
        <w:tabs>
          <w:tab w:val="clear" w:pos="708"/>
          <w:tab w:val="left" w:pos="270" w:leader="none"/>
        </w:tabs>
        <w:jc w:val="both"/>
        <w:rPr/>
      </w:pPr>
      <w:r>
        <w:rPr/>
        <w:t>7. Obligaţiile angajatorilor, obligaţiile lucrătorilor privind securitatea şi sănătatea în muncă;</w:t>
      </w:r>
    </w:p>
    <w:p>
      <w:pPr>
        <w:pStyle w:val="ListParagraph"/>
        <w:tabs>
          <w:tab w:val="clear" w:pos="708"/>
          <w:tab w:val="left" w:pos="270" w:leader="none"/>
        </w:tabs>
        <w:jc w:val="both"/>
        <w:rPr/>
      </w:pPr>
      <w:r>
        <w:rPr/>
        <w:t>9. Evenimente(comunicarea, cercetarea, înregistrarea şi raportarea evenimentelor privind</w:t>
      </w:r>
    </w:p>
    <w:p>
      <w:pPr>
        <w:pStyle w:val="ListParagraph"/>
        <w:tabs>
          <w:tab w:val="clear" w:pos="708"/>
          <w:tab w:val="left" w:pos="270" w:leader="none"/>
        </w:tabs>
        <w:jc w:val="both"/>
        <w:rPr/>
      </w:pPr>
      <w:r>
        <w:rPr/>
        <w:t>securitatea şi sănătatea în muncă);</w:t>
      </w:r>
    </w:p>
    <w:p>
      <w:pPr>
        <w:pStyle w:val="ListParagraph"/>
        <w:tabs>
          <w:tab w:val="clear" w:pos="708"/>
          <w:tab w:val="left" w:pos="270" w:leader="none"/>
        </w:tabs>
        <w:jc w:val="both"/>
        <w:rPr/>
      </w:pPr>
      <w:r>
        <w:rPr/>
        <w:t>10. Comitetul de securitate şi sănătate în muncă(conf. Codului Muncii);</w:t>
      </w:r>
    </w:p>
    <w:p>
      <w:pPr>
        <w:pStyle w:val="ListParagraph"/>
        <w:tabs>
          <w:tab w:val="clear" w:pos="708"/>
          <w:tab w:val="left" w:pos="270" w:leader="none"/>
        </w:tabs>
        <w:jc w:val="both"/>
        <w:rPr/>
      </w:pPr>
      <w:r>
        <w:rPr/>
        <w:t>11. Răspunderea patrimonială conf. Codului Muncii;</w:t>
      </w:r>
    </w:p>
    <w:p>
      <w:pPr>
        <w:pStyle w:val="ListParagraph"/>
        <w:tabs>
          <w:tab w:val="clear" w:pos="708"/>
          <w:tab w:val="left" w:pos="270" w:leader="none"/>
        </w:tabs>
        <w:jc w:val="both"/>
        <w:rPr/>
      </w:pPr>
      <w:r>
        <w:rPr/>
        <w:t>12. Dispoziţii generale, obligaţii privind apărarea împotriva incendiilor;</w:t>
      </w:r>
    </w:p>
    <w:p>
      <w:pPr>
        <w:pStyle w:val="ListParagraph"/>
        <w:tabs>
          <w:tab w:val="clear" w:pos="708"/>
          <w:tab w:val="left" w:pos="270" w:leader="none"/>
        </w:tabs>
        <w:jc w:val="both"/>
        <w:rPr/>
      </w:pPr>
      <w:r>
        <w:rPr/>
        <w:t>13. Paza obiectivelor, bunurilor, valorilor şi protecţia persoanelor.</w:t>
      </w:r>
    </w:p>
    <w:p>
      <w:pPr>
        <w:pStyle w:val="ListParagraph"/>
        <w:tabs>
          <w:tab w:val="clear" w:pos="708"/>
          <w:tab w:val="left" w:pos="270" w:leader="none"/>
        </w:tabs>
        <w:jc w:val="both"/>
        <w:rPr/>
      </w:pPr>
      <w:r>
        <w:rPr/>
        <w:t>14. Garanţia în numerar (conf. Legii22/18.11.1969)</w:t>
      </w:r>
    </w:p>
    <w:p>
      <w:pPr>
        <w:pStyle w:val="ListParagraph"/>
        <w:tabs>
          <w:tab w:val="clear" w:pos="708"/>
          <w:tab w:val="left" w:pos="270" w:leader="none"/>
        </w:tabs>
        <w:jc w:val="both"/>
        <w:rPr/>
      </w:pPr>
      <w:r>
        <w:rPr/>
        <w:t xml:space="preserve">16. </w:t>
      </w:r>
    </w:p>
    <w:p>
      <w:pPr>
        <w:pStyle w:val="ListParagraph"/>
        <w:tabs>
          <w:tab w:val="clear" w:pos="708"/>
          <w:tab w:val="left" w:pos="270" w:leader="none"/>
        </w:tabs>
        <w:jc w:val="both"/>
        <w:rPr/>
      </w:pPr>
      <w:r>
        <w:rPr/>
        <w:t>17. Predarea-primirea gestiunii de bunuri materiale.</w:t>
      </w:r>
    </w:p>
    <w:p>
      <w:pPr>
        <w:pStyle w:val="ListParagraph"/>
        <w:tabs>
          <w:tab w:val="clear" w:pos="708"/>
          <w:tab w:val="left" w:pos="270" w:leader="none"/>
        </w:tabs>
        <w:jc w:val="both"/>
        <w:rPr/>
      </w:pPr>
      <w:r>
        <w:rPr/>
        <w:t>18. Instruirea lucrătorilor privind securitatea şi sănătatea în muncă si de prevenire si stingerea</w:t>
      </w:r>
    </w:p>
    <w:p>
      <w:pPr>
        <w:pStyle w:val="ListParagraph"/>
        <w:tabs>
          <w:tab w:val="clear" w:pos="708"/>
          <w:tab w:val="left" w:pos="270" w:leader="none"/>
        </w:tabs>
        <w:ind w:left="0"/>
        <w:jc w:val="both"/>
        <w:rPr/>
      </w:pPr>
      <w:r>
        <w:rPr/>
        <w:t>incendiilor.</w:t>
      </w:r>
    </w:p>
    <w:p>
      <w:pPr>
        <w:pStyle w:val="ListParagraph"/>
        <w:tabs>
          <w:tab w:val="clear" w:pos="708"/>
          <w:tab w:val="left" w:pos="270" w:leader="none"/>
        </w:tabs>
        <w:ind w:left="0"/>
        <w:jc w:val="both"/>
        <w:rPr/>
      </w:pPr>
      <w:r>
        <w:rPr/>
      </w:r>
    </w:p>
    <w:p>
      <w:pPr>
        <w:pStyle w:val="Normal"/>
        <w:spacing w:lineRule="auto" w:line="240" w:before="0" w:after="0"/>
        <w:jc w:val="both"/>
        <w:rPr>
          <w:rFonts w:ascii="Times New Roman" w:hAnsi="Times New Roman"/>
          <w:i/>
          <w:sz w:val="24"/>
          <w:szCs w:val="24"/>
        </w:rPr>
      </w:pPr>
      <w:r>
        <w:rPr>
          <w:rFonts w:ascii="Times New Roman" w:hAnsi="Times New Roman"/>
          <w:i/>
          <w:sz w:val="24"/>
          <w:szCs w:val="24"/>
        </w:rPr>
      </w:r>
    </w:p>
    <w:p>
      <w:pPr>
        <w:pStyle w:val="Normal"/>
        <w:tabs>
          <w:tab w:val="clear" w:pos="708"/>
          <w:tab w:val="center" w:pos="709" w:leader="none"/>
          <w:tab w:val="right" w:pos="9072" w:leader="none"/>
        </w:tabs>
        <w:spacing w:lineRule="auto" w:line="240" w:before="0" w:after="0"/>
        <w:jc w:val="both"/>
        <w:rPr>
          <w:rFonts w:ascii="Times New Roman" w:hAnsi="Times New Roman"/>
          <w:sz w:val="24"/>
          <w:szCs w:val="24"/>
        </w:rPr>
      </w:pPr>
      <w:r>
        <w:rPr>
          <w:rFonts w:ascii="Times New Roman" w:hAnsi="Times New Roman"/>
          <w:sz w:val="24"/>
          <w:szCs w:val="24"/>
        </w:rPr>
        <w:tab/>
      </w:r>
    </w:p>
    <w:p>
      <w:pPr>
        <w:pStyle w:val="Normal"/>
        <w:tabs>
          <w:tab w:val="clear" w:pos="708"/>
          <w:tab w:val="center" w:pos="709" w:leader="none"/>
          <w:tab w:val="right" w:pos="9072" w:leader="none"/>
        </w:tabs>
        <w:spacing w:before="0" w:after="0"/>
        <w:jc w:val="both"/>
        <w:rPr>
          <w:rFonts w:ascii="Times New Roman" w:hAnsi="Times New Roman" w:eastAsia="Times New Roman"/>
          <w:sz w:val="24"/>
          <w:szCs w:val="24"/>
          <w:lang w:eastAsia="ro-RO"/>
        </w:rPr>
      </w:pPr>
      <w:r>
        <w:rPr>
          <w:rFonts w:ascii="Times New Roman" w:hAnsi="Times New Roman"/>
          <w:sz w:val="24"/>
          <w:szCs w:val="24"/>
        </w:rPr>
        <w:tab/>
        <w:tab/>
        <w:t>Informații suplimentare se pot obține de la sediul institutiei,</w:t>
      </w:r>
      <w:r>
        <w:rPr>
          <w:rFonts w:eastAsia="Times New Roman" w:ascii="Times New Roman" w:hAnsi="Times New Roman"/>
          <w:sz w:val="24"/>
          <w:szCs w:val="24"/>
          <w:lang w:eastAsia="ro-RO"/>
        </w:rPr>
        <w:t>persoană de contact:</w:t>
      </w:r>
      <w:r>
        <w:rPr>
          <w:rFonts w:eastAsia="Times New Roman" w:ascii="Times New Roman" w:hAnsi="Times New Roman"/>
          <w:sz w:val="24"/>
          <w:szCs w:val="24"/>
          <w:lang w:eastAsia="ro-RO"/>
        </w:rPr>
        <w:t>Căluță Gigel,</w:t>
      </w:r>
      <w:r>
        <w:rPr>
          <w:rFonts w:eastAsia="Times New Roman" w:ascii="Times New Roman" w:hAnsi="Times New Roman"/>
          <w:sz w:val="24"/>
          <w:szCs w:val="24"/>
          <w:lang w:eastAsia="ro-RO"/>
        </w:rPr>
        <w:t xml:space="preserve"> functia </w:t>
      </w:r>
      <w:r>
        <w:rPr>
          <w:rFonts w:eastAsia="Times New Roman" w:ascii="Times New Roman" w:hAnsi="Times New Roman"/>
          <w:sz w:val="24"/>
          <w:szCs w:val="24"/>
          <w:lang w:eastAsia="ro-RO"/>
        </w:rPr>
        <w:t>director</w:t>
      </w:r>
      <w:r>
        <w:rPr>
          <w:rFonts w:eastAsia="Times New Roman" w:ascii="Times New Roman" w:hAnsi="Times New Roman"/>
          <w:sz w:val="24"/>
          <w:szCs w:val="24"/>
          <w:lang w:eastAsia="ro-RO"/>
        </w:rPr>
        <w:t xml:space="preserve">, avand </w:t>
      </w:r>
      <w:r>
        <w:rPr>
          <w:rFonts w:ascii="Times New Roman" w:hAnsi="Times New Roman"/>
          <w:sz w:val="24"/>
          <w:szCs w:val="24"/>
        </w:rPr>
        <w:t xml:space="preserve">numarul de telefon  </w:t>
      </w:r>
      <w:r>
        <w:rPr>
          <w:rFonts w:ascii="Times New Roman" w:hAnsi="Times New Roman"/>
          <w:sz w:val="24"/>
          <w:szCs w:val="24"/>
        </w:rPr>
        <w:t>0243/220875</w:t>
      </w:r>
      <w:r>
        <w:rPr>
          <w:rFonts w:ascii="Times New Roman" w:hAnsi="Times New Roman"/>
          <w:sz w:val="24"/>
          <w:szCs w:val="24"/>
        </w:rPr>
        <w:t>.</w:t>
      </w:r>
    </w:p>
    <w:p>
      <w:pPr>
        <w:pStyle w:val="Normal"/>
        <w:spacing w:lineRule="auto" w:line="240" w:before="0" w:after="0"/>
        <w:ind w:firstLine="708"/>
        <w:jc w:val="both"/>
        <w:rPr>
          <w:rFonts w:ascii="Times New Roman" w:hAnsi="Times New Roman"/>
          <w:sz w:val="24"/>
          <w:szCs w:val="24"/>
        </w:rPr>
      </w:pPr>
      <w:r>
        <w:rPr>
          <w:rFonts w:ascii="Times New Roman" w:hAnsi="Times New Roman"/>
          <w:sz w:val="24"/>
          <w:szCs w:val="24"/>
        </w:rPr>
      </w:r>
    </w:p>
    <w:p>
      <w:pPr>
        <w:pStyle w:val="Normal"/>
        <w:spacing w:lineRule="auto" w:line="240" w:before="0" w:after="0"/>
        <w:ind w:firstLine="708"/>
        <w:jc w:val="both"/>
        <w:rPr>
          <w:rFonts w:ascii="Times New Roman" w:hAnsi="Times New Roman"/>
          <w:sz w:val="24"/>
          <w:szCs w:val="24"/>
        </w:rPr>
      </w:pPr>
      <w:r>
        <w:rPr>
          <w:rFonts w:ascii="Times New Roman" w:hAnsi="Times New Roman"/>
          <w:sz w:val="24"/>
          <w:szCs w:val="24"/>
        </w:rPr>
      </w:r>
    </w:p>
    <w:p>
      <w:pPr>
        <w:pStyle w:val="Normal"/>
        <w:spacing w:lineRule="auto" w:line="240" w:before="0" w:after="0"/>
        <w:ind w:firstLine="708"/>
        <w:jc w:val="both"/>
        <w:rPr>
          <w:rFonts w:ascii="Times New Roman" w:hAnsi="Times New Roman"/>
          <w:sz w:val="24"/>
          <w:szCs w:val="24"/>
        </w:rPr>
      </w:pPr>
      <w:r>
        <w:rPr>
          <w:rFonts w:ascii="Times New Roman" w:hAnsi="Times New Roman"/>
          <w:sz w:val="24"/>
          <w:szCs w:val="24"/>
        </w:rPr>
      </w:r>
    </w:p>
    <w:p>
      <w:pPr>
        <w:pStyle w:val="Normal"/>
        <w:spacing w:lineRule="auto" w:line="240" w:before="0" w:after="0"/>
        <w:ind w:firstLine="708"/>
        <w:jc w:val="both"/>
        <w:rPr>
          <w:rFonts w:ascii="Times New Roman" w:hAnsi="Times New Roman"/>
          <w:sz w:val="24"/>
          <w:szCs w:val="24"/>
        </w:rPr>
      </w:pPr>
      <w:r>
        <w:rPr>
          <w:rFonts w:ascii="Times New Roman" w:hAnsi="Times New Roman"/>
          <w:sz w:val="24"/>
          <w:szCs w:val="24"/>
        </w:rPr>
      </w:r>
    </w:p>
    <w:p>
      <w:pPr>
        <w:pStyle w:val="Normal"/>
        <w:spacing w:lineRule="auto" w:line="240" w:before="0" w:after="0"/>
        <w:ind w:firstLine="708"/>
        <w:jc w:val="both"/>
        <w:rPr>
          <w:rFonts w:ascii="Times New Roman" w:hAnsi="Times New Roman"/>
          <w:sz w:val="24"/>
          <w:szCs w:val="24"/>
        </w:rPr>
      </w:pPr>
      <w:r>
        <w:rPr>
          <w:rFonts w:ascii="Times New Roman" w:hAnsi="Times New Roman"/>
          <w:sz w:val="24"/>
          <w:szCs w:val="24"/>
        </w:rPr>
      </w:r>
    </w:p>
    <w:p>
      <w:pPr>
        <w:pStyle w:val="Normal"/>
        <w:spacing w:lineRule="auto" w:line="360"/>
        <w:ind w:right="-90"/>
        <w:jc w:val="center"/>
        <w:rPr>
          <w:rFonts w:ascii="Times New Roman" w:hAnsi="Times New Roman"/>
          <w:sz w:val="24"/>
          <w:szCs w:val="24"/>
        </w:rPr>
      </w:pPr>
      <w:r>
        <w:rPr>
          <w:rFonts w:ascii="Times New Roman" w:hAnsi="Times New Roman"/>
          <w:sz w:val="24"/>
          <w:szCs w:val="24"/>
        </w:rPr>
        <w:t>Semnătură şi Ştampilă</w:t>
      </w:r>
    </w:p>
    <w:p>
      <w:pPr>
        <w:pStyle w:val="Normal"/>
        <w:spacing w:lineRule="auto" w:line="360"/>
        <w:ind w:right="-90"/>
        <w:jc w:val="center"/>
        <w:rPr>
          <w:rFonts w:ascii="Times New Roman" w:hAnsi="Times New Roman"/>
          <w:sz w:val="24"/>
          <w:szCs w:val="24"/>
        </w:rPr>
      </w:pPr>
      <w:r>
        <w:rPr>
          <w:rFonts w:ascii="Times New Roman" w:hAnsi="Times New Roman"/>
          <w:sz w:val="24"/>
          <w:szCs w:val="24"/>
        </w:rPr>
        <w:t>Director,</w:t>
      </w:r>
    </w:p>
    <w:p>
      <w:pPr>
        <w:pStyle w:val="Normal"/>
        <w:spacing w:lineRule="auto" w:line="240" w:before="0" w:after="0"/>
        <w:ind w:firstLine="708"/>
        <w:jc w:val="center"/>
        <w:rPr>
          <w:rFonts w:ascii="Times New Roman" w:hAnsi="Times New Roman"/>
          <w:sz w:val="24"/>
          <w:szCs w:val="24"/>
        </w:rPr>
      </w:pPr>
      <w:r>
        <w:rPr>
          <w:rFonts w:ascii="Times New Roman" w:hAnsi="Times New Roman"/>
          <w:bCs/>
          <w:sz w:val="24"/>
          <w:szCs w:val="24"/>
          <w:lang w:val="en-US"/>
        </w:rPr>
        <w:t xml:space="preserve">Prof.  </w:t>
      </w:r>
      <w:r>
        <w:rPr>
          <w:rFonts w:eastAsia="Times New Roman" w:ascii="Times New Roman" w:hAnsi="Times New Roman"/>
          <w:bCs/>
          <w:sz w:val="24"/>
          <w:szCs w:val="24"/>
          <w:lang w:val="en-US" w:eastAsia="ro-RO"/>
        </w:rPr>
        <w:t>Căluță Gigel</w:t>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720" w:right="720" w:gutter="0" w:header="706" w:top="763" w:footer="706" w:bottom="763"/>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swiss"/>
    <w:pitch w:val="variable"/>
  </w:font>
  <w:font w:name="Segoe UI">
    <w:charset w:val="ee"/>
    <w:family w:val="swiss"/>
    <w:pitch w:val="variable"/>
  </w:font>
  <w:font w:name="Liberation Sans">
    <w:altName w:val="Arial"/>
    <w:charset w:val="ee"/>
    <w:family w:val="swiss"/>
    <w:pitch w:val="variable"/>
  </w:font>
  <w:font w:name="Times New Roman">
    <w:charset w:val="ee"/>
    <w:family w:val="roman"/>
    <w:pitch w:val="variable"/>
  </w:font>
  <w:font w:name="Arial">
    <w:charset w:val="ee"/>
    <w:family w:val="swiss"/>
    <w:pitch w:val="variable"/>
  </w:font>
  <w:font w:name="Tahoma">
    <w:charset w:val="ee"/>
    <w:family w:val="swiss"/>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4"/>
      <w:numFmt w:val="upperRoman"/>
      <w:lvlText w:val="%1."/>
      <w:lvlJc w:val="left"/>
      <w:pPr>
        <w:tabs>
          <w:tab w:val="num" w:pos="0"/>
        </w:tabs>
        <w:ind w:left="322" w:hanging="0"/>
      </w:pPr>
      <w:rPr>
        <w:rFonts w:ascii="Tahoma" w:hAnsi="Tahoma" w:eastAsia="Tahoma" w:cs="Tahoma"/>
        <w:b/>
        <w:i w:val="false"/>
        <w:strike w:val="false"/>
        <w:dstrike w:val="false"/>
        <w:color w:val="555555"/>
        <w:position w:val="0"/>
        <w:sz w:val="18"/>
        <w:u w:val="none" w:color="000000"/>
        <w:shd w:fill="auto" w:val="clear"/>
        <w:vertAlign w:val="baseline"/>
      </w:rPr>
    </w:lvl>
    <w:lvl w:ilvl="1">
      <w:start w:val="1"/>
      <w:numFmt w:val="decimal"/>
      <w:lvlText w:val="%2."/>
      <w:lvlJc w:val="left"/>
      <w:pPr>
        <w:tabs>
          <w:tab w:val="num" w:pos="0"/>
        </w:tabs>
        <w:ind w:left="721" w:hanging="0"/>
      </w:pPr>
      <w:rPr>
        <w:rFonts w:ascii="Tahoma" w:hAnsi="Tahoma" w:eastAsia="Tahoma" w:cs="Tahoma"/>
        <w:b w:val="false"/>
        <w:i w:val="false"/>
        <w:strike w:val="false"/>
        <w:dstrike w:val="false"/>
        <w:color w:val="555555"/>
        <w:position w:val="0"/>
        <w:sz w:val="18"/>
        <w:u w:val="none" w:color="000000"/>
        <w:shd w:fill="auto" w:val="clear"/>
        <w:vertAlign w:val="baseline"/>
      </w:rPr>
    </w:lvl>
    <w:lvl w:ilvl="2">
      <w:start w:val="1"/>
      <w:numFmt w:val="lowerRoman"/>
      <w:lvlText w:val="%3"/>
      <w:lvlJc w:val="left"/>
      <w:pPr>
        <w:tabs>
          <w:tab w:val="num" w:pos="0"/>
        </w:tabs>
        <w:ind w:left="1440" w:hanging="0"/>
      </w:pPr>
      <w:rPr>
        <w:rFonts w:ascii="Tahoma" w:hAnsi="Tahoma" w:eastAsia="Tahoma" w:cs="Tahoma"/>
        <w:b w:val="false"/>
        <w:i w:val="false"/>
        <w:strike w:val="false"/>
        <w:dstrike w:val="false"/>
        <w:color w:val="555555"/>
        <w:position w:val="0"/>
        <w:sz w:val="18"/>
        <w:u w:val="none" w:color="000000"/>
        <w:shd w:fill="auto" w:val="clear"/>
        <w:vertAlign w:val="baseline"/>
      </w:rPr>
    </w:lvl>
    <w:lvl w:ilvl="3">
      <w:start w:val="1"/>
      <w:numFmt w:val="decimal"/>
      <w:lvlText w:val="%4"/>
      <w:lvlJc w:val="left"/>
      <w:pPr>
        <w:tabs>
          <w:tab w:val="num" w:pos="0"/>
        </w:tabs>
        <w:ind w:left="2160" w:hanging="0"/>
      </w:pPr>
      <w:rPr>
        <w:rFonts w:ascii="Tahoma" w:hAnsi="Tahoma" w:eastAsia="Tahoma" w:cs="Tahoma"/>
        <w:b w:val="false"/>
        <w:i w:val="false"/>
        <w:strike w:val="false"/>
        <w:dstrike w:val="false"/>
        <w:color w:val="555555"/>
        <w:position w:val="0"/>
        <w:sz w:val="18"/>
        <w:u w:val="none" w:color="000000"/>
        <w:shd w:fill="auto" w:val="clear"/>
        <w:vertAlign w:val="baseline"/>
      </w:rPr>
    </w:lvl>
    <w:lvl w:ilvl="4">
      <w:start w:val="1"/>
      <w:numFmt w:val="lowerLetter"/>
      <w:lvlText w:val="%5"/>
      <w:lvlJc w:val="left"/>
      <w:pPr>
        <w:tabs>
          <w:tab w:val="num" w:pos="0"/>
        </w:tabs>
        <w:ind w:left="2880" w:hanging="0"/>
      </w:pPr>
      <w:rPr>
        <w:rFonts w:ascii="Tahoma" w:hAnsi="Tahoma" w:eastAsia="Tahoma" w:cs="Tahoma"/>
        <w:b w:val="false"/>
        <w:i w:val="false"/>
        <w:strike w:val="false"/>
        <w:dstrike w:val="false"/>
        <w:color w:val="555555"/>
        <w:position w:val="0"/>
        <w:sz w:val="18"/>
        <w:u w:val="none" w:color="000000"/>
        <w:shd w:fill="auto" w:val="clear"/>
        <w:vertAlign w:val="baseline"/>
      </w:rPr>
    </w:lvl>
    <w:lvl w:ilvl="5">
      <w:start w:val="1"/>
      <w:numFmt w:val="lowerRoman"/>
      <w:lvlText w:val="%6"/>
      <w:lvlJc w:val="left"/>
      <w:pPr>
        <w:tabs>
          <w:tab w:val="num" w:pos="0"/>
        </w:tabs>
        <w:ind w:left="3600" w:hanging="0"/>
      </w:pPr>
      <w:rPr>
        <w:rFonts w:ascii="Tahoma" w:hAnsi="Tahoma" w:eastAsia="Tahoma" w:cs="Tahoma"/>
        <w:b w:val="false"/>
        <w:i w:val="false"/>
        <w:strike w:val="false"/>
        <w:dstrike w:val="false"/>
        <w:color w:val="555555"/>
        <w:position w:val="0"/>
        <w:sz w:val="18"/>
        <w:u w:val="none" w:color="000000"/>
        <w:shd w:fill="auto" w:val="clear"/>
        <w:vertAlign w:val="baseline"/>
      </w:rPr>
    </w:lvl>
    <w:lvl w:ilvl="6">
      <w:start w:val="1"/>
      <w:numFmt w:val="decimal"/>
      <w:lvlText w:val="%7"/>
      <w:lvlJc w:val="left"/>
      <w:pPr>
        <w:tabs>
          <w:tab w:val="num" w:pos="0"/>
        </w:tabs>
        <w:ind w:left="4320" w:hanging="0"/>
      </w:pPr>
      <w:rPr>
        <w:rFonts w:ascii="Tahoma" w:hAnsi="Tahoma" w:eastAsia="Tahoma" w:cs="Tahoma"/>
        <w:b w:val="false"/>
        <w:i w:val="false"/>
        <w:strike w:val="false"/>
        <w:dstrike w:val="false"/>
        <w:color w:val="555555"/>
        <w:position w:val="0"/>
        <w:sz w:val="18"/>
        <w:u w:val="none" w:color="000000"/>
        <w:shd w:fill="auto" w:val="clear"/>
        <w:vertAlign w:val="baseline"/>
      </w:rPr>
    </w:lvl>
    <w:lvl w:ilvl="7">
      <w:start w:val="1"/>
      <w:numFmt w:val="lowerLetter"/>
      <w:lvlText w:val="%8"/>
      <w:lvlJc w:val="left"/>
      <w:pPr>
        <w:tabs>
          <w:tab w:val="num" w:pos="0"/>
        </w:tabs>
        <w:ind w:left="5040" w:hanging="0"/>
      </w:pPr>
      <w:rPr>
        <w:rFonts w:ascii="Tahoma" w:hAnsi="Tahoma" w:eastAsia="Tahoma" w:cs="Tahoma"/>
        <w:b w:val="false"/>
        <w:i w:val="false"/>
        <w:strike w:val="false"/>
        <w:dstrike w:val="false"/>
        <w:color w:val="555555"/>
        <w:position w:val="0"/>
        <w:sz w:val="18"/>
        <w:u w:val="none" w:color="000000"/>
        <w:shd w:fill="auto" w:val="clear"/>
        <w:vertAlign w:val="baseline"/>
      </w:rPr>
    </w:lvl>
    <w:lvl w:ilvl="8">
      <w:start w:val="1"/>
      <w:numFmt w:val="lowerRoman"/>
      <w:lvlText w:val="%9"/>
      <w:lvlJc w:val="left"/>
      <w:pPr>
        <w:tabs>
          <w:tab w:val="num" w:pos="0"/>
        </w:tabs>
        <w:ind w:left="5760" w:hanging="0"/>
      </w:pPr>
      <w:rPr>
        <w:rFonts w:ascii="Tahoma" w:hAnsi="Tahoma" w:eastAsia="Tahoma" w:cs="Tahoma"/>
        <w:b w:val="false"/>
        <w:i w:val="false"/>
        <w:strike w:val="false"/>
        <w:dstrike w:val="false"/>
        <w:color w:val="555555"/>
        <w:position w:val="0"/>
        <w:sz w:val="18"/>
        <w:u w:val="none" w:color="000000"/>
        <w:shd w:fill="auto" w:val="clear"/>
        <w:vertAlign w:val="baseline"/>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Hyperlink" w:uiPriority="0"/>
    <w:lsdException w:name="Strong" w:uiPriority="0"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7560db"/>
    <w:pPr>
      <w:widowControl/>
      <w:suppressAutoHyphens w:val="true"/>
      <w:bidi w:val="0"/>
      <w:spacing w:lineRule="auto" w:line="276" w:before="0" w:after="200"/>
      <w:jc w:val="left"/>
    </w:pPr>
    <w:rPr>
      <w:rFonts w:ascii="Calibri" w:hAnsi="Calibri" w:eastAsia="Calibri" w:cs="Times New Roman"/>
      <w:color w:val="auto"/>
      <w:kern w:val="0"/>
      <w:sz w:val="22"/>
      <w:szCs w:val="22"/>
      <w:lang w:val="ro-RO"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uiPriority w:val="99"/>
    <w:qFormat/>
    <w:rsid w:val="00f03354"/>
    <w:rPr/>
  </w:style>
  <w:style w:type="character" w:styleId="FooterChar" w:customStyle="1">
    <w:name w:val="Footer Char"/>
    <w:basedOn w:val="DefaultParagraphFont"/>
    <w:qFormat/>
    <w:rsid w:val="00f03354"/>
    <w:rPr/>
  </w:style>
  <w:style w:type="character" w:styleId="Hyperlink">
    <w:name w:val="Hyperlink"/>
    <w:rsid w:val="00f03354"/>
    <w:rPr>
      <w:color w:val="0000FF"/>
      <w:u w:val="single"/>
    </w:rPr>
  </w:style>
  <w:style w:type="character" w:styleId="BalloonTextChar" w:customStyle="1">
    <w:name w:val="Balloon Text Char"/>
    <w:link w:val="BalloonText"/>
    <w:uiPriority w:val="99"/>
    <w:semiHidden/>
    <w:qFormat/>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styleId="Titlu">
    <w:name w:val="Titlu"/>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uuser">
    <w:name w:val="Titlu (user)"/>
    <w:basedOn w:val="Normal"/>
    <w:next w:val="BodyText"/>
    <w:qFormat/>
    <w:pPr>
      <w:keepNext w:val="true"/>
      <w:spacing w:before="240" w:after="120"/>
    </w:pPr>
    <w:rPr>
      <w:rFonts w:ascii="Liberation Sans" w:hAnsi="Liberation Sans" w:eastAsia="Microsoft YaHei" w:cs="Lucida Sans"/>
      <w:sz w:val="28"/>
      <w:szCs w:val="28"/>
    </w:rPr>
  </w:style>
  <w:style w:type="paragraph" w:styleId="Antetisubsol">
    <w:name w:val="Antet și subsol"/>
    <w:basedOn w:val="Normal"/>
    <w:qFormat/>
    <w:pPr/>
    <w:rPr/>
  </w:style>
  <w:style w:type="paragraph" w:styleId="Antetisubsoluser">
    <w:name w:val="Antet și subsol (user)"/>
    <w:basedOn w:val="Normal"/>
    <w:qFormat/>
    <w:pPr/>
    <w:rPr/>
  </w:style>
  <w:style w:type="paragraph" w:styleId="Header">
    <w:name w:val="header"/>
    <w:basedOn w:val="Normal"/>
    <w:link w:val="HeaderChar"/>
    <w:uiPriority w:val="99"/>
    <w:unhideWhenUsed/>
    <w:rsid w:val="00f03354"/>
    <w:pPr>
      <w:tabs>
        <w:tab w:val="clear" w:pos="708"/>
        <w:tab w:val="center" w:pos="4536" w:leader="none"/>
        <w:tab w:val="right" w:pos="9072" w:leader="none"/>
      </w:tabs>
      <w:spacing w:lineRule="auto" w:line="240" w:before="0" w:after="0"/>
    </w:pPr>
    <w:rPr/>
  </w:style>
  <w:style w:type="paragraph" w:styleId="Footer">
    <w:name w:val="footer"/>
    <w:basedOn w:val="Normal"/>
    <w:link w:val="FooterChar"/>
    <w:unhideWhenUsed/>
    <w:rsid w:val="00f03354"/>
    <w:pPr>
      <w:tabs>
        <w:tab w:val="clear" w:pos="708"/>
        <w:tab w:val="center" w:pos="4536" w:leader="none"/>
        <w:tab w:val="right" w:pos="9072" w:leader="none"/>
      </w:tabs>
      <w:spacing w:lineRule="auto" w:line="240" w:before="0" w:after="0"/>
    </w:pPr>
    <w:rPr/>
  </w:style>
  <w:style w:type="paragraph" w:styleId="BalloonText">
    <w:name w:val="Balloon Text"/>
    <w:basedOn w:val="Normal"/>
    <w:link w:val="BalloonTextChar"/>
    <w:uiPriority w:val="99"/>
    <w:semiHidden/>
    <w:unhideWhenUsed/>
    <w:qFormat/>
    <w:rsid w:val="00a9723b"/>
    <w:pPr>
      <w:spacing w:lineRule="auto" w:line="240" w:before="0" w:after="0"/>
    </w:pPr>
    <w:rPr>
      <w:rFonts w:ascii="Segoe UI" w:hAnsi="Segoe UI"/>
      <w:sz w:val="18"/>
      <w:szCs w:val="18"/>
    </w:rPr>
  </w:style>
  <w:style w:type="paragraph" w:styleId="TableParagraph" w:customStyle="1">
    <w:name w:val="Table Paragraph"/>
    <w:basedOn w:val="Normal"/>
    <w:uiPriority w:val="1"/>
    <w:qFormat/>
    <w:rsid w:val="00d30c32"/>
    <w:pPr>
      <w:widowControl w:val="false"/>
      <w:spacing w:lineRule="auto" w:line="240" w:before="0" w:after="0"/>
      <w:ind w:left="171"/>
    </w:pPr>
    <w:rPr>
      <w:rFonts w:ascii="Times New Roman" w:hAnsi="Times New Roman" w:eastAsia="Times New Roman"/>
    </w:rPr>
  </w:style>
  <w:style w:type="paragraph" w:styleId="ListParagraph">
    <w:name w:val="List Paragraph"/>
    <w:basedOn w:val="Normal"/>
    <w:uiPriority w:val="34"/>
    <w:qFormat/>
    <w:rsid w:val="00d6549d"/>
    <w:pPr>
      <w:spacing w:lineRule="auto" w:line="240" w:before="0" w:after="0"/>
      <w:ind w:left="720"/>
    </w:pPr>
    <w:rPr>
      <w:rFonts w:ascii="Times New Roman" w:hAnsi="Times New Roman" w:eastAsia="Times New Roman"/>
      <w:sz w:val="24"/>
      <w:szCs w:val="24"/>
      <w:lang w:eastAsia="ro-RO"/>
    </w:rPr>
  </w:style>
  <w:style w:type="paragraph" w:styleId="yiv1197130153gmail-msonospacing" w:customStyle="1">
    <w:name w:val="yiv1197130153gmail-msonospacing"/>
    <w:basedOn w:val="Normal"/>
    <w:qFormat/>
    <w:rsid w:val="00e868f7"/>
    <w:pPr>
      <w:spacing w:lineRule="auto" w:line="240" w:beforeAutospacing="1" w:afterAutospacing="1"/>
    </w:pPr>
    <w:rPr>
      <w:rFonts w:ascii="Times New Roman" w:hAnsi="Times New Roman" w:eastAsia="Times New Roman"/>
      <w:sz w:val="24"/>
      <w:szCs w:val="24"/>
      <w:lang w:eastAsia="ro-RO"/>
    </w:rPr>
  </w:style>
  <w:style w:type="numbering" w:styleId="Niciolist" w:default="1">
    <w:name w:val="Nicio listă"/>
    <w:uiPriority w:val="99"/>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legislatie.just.ro/Public/DetaliiDocumentAfis/274675"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3887E4-37B8-4744-A5B2-0872FC52A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Application>LibreOffice/26.2.5.2$Windows_X86_64 LibreOffice_project/cd7284b4cbbfeb507e630c1aac019f4157393acb</Application>
  <AppVersion>15.0000</AppVersion>
  <Pages>4</Pages>
  <Words>1330</Words>
  <Characters>8714</Characters>
  <CharactersWithSpaces>9922</CharactersWithSpaces>
  <Paragraphs>127</Paragraphs>
  <Company>Hewlett-Packard</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2023-05-16T07:14:00Z</dcterms:created>
  <dc:creator>Director Adjunct</dc:creator>
  <dc:description/>
  <dc:language>ro-RO</dc:language>
  <cp:lastModifiedBy/>
  <cp:lastPrinted>2022-11-29T14:51:00Z</cp:lastPrinted>
  <dcterms:modified xsi:type="dcterms:W3CDTF">2026-09-22T13:11:32Z</dcterms:modified>
  <cp:revision>26</cp:revision>
  <dc:subject/>
  <dc:title/>
</cp:coreProperties>
</file>

<file path=docProps/custom.xml><?xml version="1.0" encoding="utf-8"?>
<Properties xmlns="http://schemas.openxmlformats.org/officeDocument/2006/custom-properties" xmlns:vt="http://schemas.openxmlformats.org/officeDocument/2006/docPropsVTypes"/>
</file>