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rPr>
      </w:pPr>
      <w:r>
        <w:rPr>
          <w:b/>
          <w:bCs/>
          <w:sz w:val="20"/>
          <w:szCs w:val="20"/>
        </w:rPr>
        <w:t>CLUBUL SPORTIV MUNICIPAL UNIREA SLOBOZIA</w:t>
      </w:r>
    </w:p>
    <w:p>
      <w:pPr>
        <w:pStyle w:val="Normal"/>
        <w:rPr/>
      </w:pPr>
      <w:r>
        <w:rPr>
          <w:sz w:val="20"/>
          <w:szCs w:val="20"/>
        </w:rPr>
        <w:t>Slobozia , str Aleea Stadionului, nr .5, Ialomita</w:t>
      </w:r>
    </w:p>
    <w:p>
      <w:pPr>
        <w:pStyle w:val="Normal"/>
        <w:rPr/>
      </w:pPr>
      <w:r>
        <w:rPr>
          <w:sz w:val="20"/>
          <w:szCs w:val="20"/>
        </w:rPr>
        <w:t>CIF 19103570</w:t>
      </w:r>
    </w:p>
    <w:p>
      <w:pPr>
        <w:pStyle w:val="Heading3"/>
        <w:jc w:val="center"/>
        <w:rPr/>
      </w:pPr>
      <w:r>
        <w:rPr>
          <w:rFonts w:eastAsia="Times New Roman" w:cs="Times New Roman" w:ascii="Times New Roman" w:hAnsi="Times New Roman"/>
          <w:b/>
          <w:bCs/>
          <w:color w:val="000000"/>
          <w:sz w:val="20"/>
          <w:szCs w:val="20"/>
          <w:u w:val="single"/>
        </w:rPr>
        <w:t>Anunț concurs pentru post contractual conform H.G. 1336/2022</w:t>
      </w:r>
    </w:p>
    <w:p>
      <w:pPr>
        <w:pStyle w:val="Normal"/>
        <w:rPr/>
      </w:pPr>
      <w:r>
        <w:rPr/>
      </w:r>
    </w:p>
    <w:p>
      <w:pPr>
        <w:pStyle w:val="Heading3"/>
        <w:jc w:val="start"/>
        <w:rPr/>
      </w:pPr>
      <w:r>
        <w:rPr>
          <w:rFonts w:eastAsia="Times New Roman" w:cs="Times New Roman" w:ascii="Times New Roman" w:hAnsi="Times New Roman"/>
          <w:b/>
          <w:bCs/>
          <w:color w:val="000000"/>
          <w:sz w:val="20"/>
          <w:szCs w:val="20"/>
        </w:rPr>
        <w:t>A.)   CLUBUL SPORTIV MUNICIPAL UNIREA SLOBOZIA  c</w:t>
      </w:r>
      <w:r>
        <w:rPr>
          <w:rFonts w:eastAsia="Times New Roman" w:cs="Times New Roman" w:ascii="Times New Roman" w:hAnsi="Times New Roman"/>
          <w:color w:val="000000"/>
          <w:sz w:val="20"/>
          <w:szCs w:val="20"/>
        </w:rPr>
        <w:t>u sediul în Slobozia, str. Aleea Stadionului nr. 5, județul Ialomita, organizează concurs, pentru ocuparea următorului post contractual,  conform H.G. nr. 1336/08.11.2022:</w:t>
      </w:r>
    </w:p>
    <w:p>
      <w:pPr>
        <w:pStyle w:val="Normal"/>
        <w:rPr/>
      </w:pPr>
      <w:r>
        <w:rPr>
          <w:rFonts w:eastAsia="Times New Roman" w:cs="Times New Roman"/>
          <w:color w:val="000000"/>
          <w:sz w:val="20"/>
          <w:szCs w:val="20"/>
        </w:rPr>
        <w:t xml:space="preserve"> </w:t>
      </w:r>
      <w:r>
        <w:rPr>
          <w:rFonts w:eastAsia="Times New Roman" w:cs="Times New Roman"/>
          <w:color w:val="000000"/>
          <w:sz w:val="20"/>
          <w:szCs w:val="20"/>
        </w:rPr>
        <w:t>1. Nivelul postului:</w:t>
      </w:r>
      <w:r>
        <w:rPr>
          <w:rFonts w:eastAsia="Times New Roman" w:cs="Times New Roman"/>
          <w:b/>
          <w:bCs/>
          <w:color w:val="000000"/>
          <w:sz w:val="20"/>
          <w:szCs w:val="20"/>
        </w:rPr>
        <w:t xml:space="preserve"> execuție</w:t>
      </w:r>
    </w:p>
    <w:p>
      <w:pPr>
        <w:pStyle w:val="Normal"/>
        <w:rPr/>
      </w:pPr>
      <w:r>
        <w:rPr>
          <w:rFonts w:eastAsia="Times New Roman" w:cs="Times New Roman"/>
          <w:color w:val="000000"/>
          <w:sz w:val="20"/>
          <w:szCs w:val="20"/>
        </w:rPr>
        <w:t xml:space="preserve"> </w:t>
      </w:r>
      <w:r>
        <w:rPr>
          <w:rFonts w:eastAsia="Times New Roman" w:cs="Times New Roman"/>
          <w:color w:val="000000"/>
          <w:sz w:val="20"/>
          <w:szCs w:val="20"/>
        </w:rPr>
        <w:t>2. Denumirea postului:</w:t>
      </w:r>
      <w:r>
        <w:rPr>
          <w:rFonts w:eastAsia="Times New Roman" w:cs="Times New Roman"/>
          <w:b/>
          <w:bCs/>
          <w:color w:val="000000"/>
          <w:sz w:val="20"/>
          <w:szCs w:val="20"/>
        </w:rPr>
        <w:t xml:space="preserve"> ȘOFER</w:t>
      </w:r>
      <w:r>
        <w:rPr>
          <w:rFonts w:eastAsia="Times New Roman" w:cs="Times New Roman"/>
          <w:color w:val="000000"/>
          <w:sz w:val="20"/>
          <w:szCs w:val="20"/>
        </w:rPr>
        <w:t>, post</w:t>
      </w:r>
      <w:r>
        <w:rPr>
          <w:rFonts w:eastAsia="Times New Roman" w:cs="Times New Roman"/>
          <w:b/>
          <w:bCs/>
          <w:color w:val="000000"/>
          <w:sz w:val="20"/>
          <w:szCs w:val="20"/>
        </w:rPr>
        <w:t xml:space="preserve"> vacant</w:t>
      </w:r>
      <w:r>
        <w:rPr>
          <w:rFonts w:eastAsia="Times New Roman" w:cs="Times New Roman"/>
          <w:color w:val="000000"/>
          <w:sz w:val="20"/>
          <w:szCs w:val="20"/>
        </w:rPr>
        <w:t>, pe perioadă</w:t>
      </w:r>
      <w:r>
        <w:rPr>
          <w:rFonts w:eastAsia="Times New Roman" w:cs="Times New Roman"/>
          <w:b/>
          <w:bCs/>
          <w:color w:val="000000"/>
          <w:sz w:val="20"/>
          <w:szCs w:val="20"/>
        </w:rPr>
        <w:t xml:space="preserve"> nedeterminată.</w:t>
      </w:r>
    </w:p>
    <w:p>
      <w:pPr>
        <w:pStyle w:val="Normal"/>
        <w:rPr>
          <w:rFonts w:eastAsia="Times New Roman" w:cs="Times New Roman"/>
          <w:color w:val="000000"/>
          <w:sz w:val="20"/>
          <w:szCs w:val="20"/>
        </w:rPr>
      </w:pPr>
      <w:r>
        <w:rPr>
          <w:rFonts w:eastAsia="Times New Roman" w:cs="Times New Roman"/>
          <w:color w:val="000000"/>
          <w:sz w:val="20"/>
          <w:szCs w:val="20"/>
        </w:rPr>
        <w:t xml:space="preserve"> </w:t>
      </w:r>
      <w:r>
        <w:rPr>
          <w:rFonts w:eastAsia="Times New Roman" w:cs="Times New Roman"/>
          <w:color w:val="000000"/>
          <w:sz w:val="20"/>
          <w:szCs w:val="20"/>
        </w:rPr>
        <w:t>3. Numărul de posturi: 1 post normă întreagă</w:t>
      </w:r>
    </w:p>
    <w:p>
      <w:pPr>
        <w:pStyle w:val="Normal"/>
        <w:rPr>
          <w:rFonts w:eastAsia="Times New Roman" w:cs="Times New Roman"/>
          <w:color w:val="000000"/>
          <w:sz w:val="20"/>
          <w:szCs w:val="20"/>
        </w:rPr>
      </w:pPr>
      <w:r>
        <w:rPr>
          <w:rFonts w:eastAsia="Times New Roman" w:cs="Times New Roman"/>
          <w:color w:val="000000"/>
          <w:sz w:val="20"/>
          <w:szCs w:val="20"/>
        </w:rPr>
      </w:r>
    </w:p>
    <w:p>
      <w:pPr>
        <w:pStyle w:val="Normal"/>
        <w:rPr>
          <w:rFonts w:eastAsia="Times New Roman" w:cs="Times New Roman"/>
          <w:color w:val="000000"/>
          <w:sz w:val="20"/>
          <w:szCs w:val="20"/>
        </w:rPr>
      </w:pPr>
      <w:r>
        <w:rPr>
          <w:rFonts w:eastAsia="Times New Roman" w:cs="Times New Roman"/>
          <w:color w:val="000000"/>
          <w:sz w:val="20"/>
          <w:szCs w:val="20"/>
        </w:rPr>
      </w:r>
    </w:p>
    <w:p>
      <w:pPr>
        <w:pStyle w:val="Normal"/>
        <w:spacing w:before="0" w:after="0"/>
        <w:ind w:hanging="0" w:start="0" w:end="0"/>
        <w:jc w:val="both"/>
        <w:rPr>
          <w:sz w:val="22"/>
          <w:szCs w:val="22"/>
        </w:rPr>
      </w:pPr>
      <w:r>
        <w:rPr>
          <w:rFonts w:eastAsia="times new roman" w:cs="times new roman" w:ascii="times new roman" w:hAnsi="times new roman"/>
          <w:b/>
          <w:bCs/>
          <w:sz w:val="22"/>
          <w:szCs w:val="22"/>
          <w:u w:val="single"/>
          <w:lang w:val="ja-JP"/>
        </w:rPr>
        <w:t>Condiţii specifice</w:t>
      </w:r>
      <w:r>
        <w:rPr>
          <w:rFonts w:eastAsia="times new roman" w:cs="times new roman" w:ascii="times new roman" w:hAnsi="times new roman"/>
          <w:b/>
          <w:bCs/>
          <w:color w:val="000000"/>
          <w:sz w:val="22"/>
          <w:szCs w:val="22"/>
          <w:u w:val="single"/>
          <w:lang w:val="ja-JP"/>
        </w:rPr>
        <w:t>:</w:t>
      </w:r>
    </w:p>
    <w:p>
      <w:pPr>
        <w:pStyle w:val="Normal"/>
        <w:spacing w:before="0" w:after="0"/>
        <w:ind w:hanging="0" w:start="0" w:end="0"/>
        <w:jc w:val="both"/>
        <w:rPr>
          <w:sz w:val="22"/>
          <w:szCs w:val="22"/>
        </w:rPr>
      </w:pPr>
      <w:r>
        <w:rPr>
          <w:rFonts w:eastAsia="times new roman" w:cs="times new roman" w:ascii="times new roman" w:hAnsi="times new roman"/>
          <w:b/>
          <w:bCs/>
          <w:color w:val="000000"/>
          <w:sz w:val="22"/>
          <w:szCs w:val="22"/>
          <w:u w:val="none"/>
          <w:lang w:val="ja-JP"/>
        </w:rPr>
        <w:t>Calificare:</w:t>
      </w:r>
      <w:r>
        <w:rPr>
          <w:rFonts w:eastAsia="times new roman" w:cs="times new roman" w:ascii="times new roman" w:hAnsi="times new roman"/>
          <w:b w:val="false"/>
          <w:bCs w:val="false"/>
          <w:color w:val="000000"/>
          <w:sz w:val="22"/>
          <w:szCs w:val="22"/>
          <w:u w:val="none"/>
          <w:lang w:val="ja-JP"/>
        </w:rPr>
        <w:t xml:space="preserve"> Certificat de pregatire profesionala pentru conducatorii auto care efectueaza transport rutier public de persoane; Permis de conducere categoriile BE,DE, Aviz psihologic de la cabinet autorizat  Ministerul transporturilor.</w:t>
      </w:r>
    </w:p>
    <w:p>
      <w:pPr>
        <w:pStyle w:val="Normal"/>
        <w:spacing w:before="0" w:after="0"/>
        <w:ind w:hanging="0" w:start="0" w:end="0"/>
        <w:jc w:val="both"/>
        <w:rPr>
          <w:sz w:val="22"/>
          <w:szCs w:val="22"/>
        </w:rPr>
      </w:pPr>
      <w:r>
        <w:rPr>
          <w:rFonts w:eastAsia="times new roman" w:cs="times new roman" w:ascii="times new roman" w:hAnsi="times new roman"/>
          <w:b/>
          <w:bCs/>
          <w:color w:val="000000"/>
          <w:sz w:val="22"/>
          <w:szCs w:val="22"/>
          <w:u w:val="none"/>
          <w:lang w:val="ja-JP"/>
        </w:rPr>
        <w:t>Studii:</w:t>
      </w:r>
      <w:r>
        <w:rPr>
          <w:rFonts w:eastAsia="times new roman" w:cs="times new roman" w:ascii="times new roman" w:hAnsi="times new roman"/>
          <w:b w:val="false"/>
          <w:bCs w:val="false"/>
          <w:color w:val="000000"/>
          <w:sz w:val="22"/>
          <w:szCs w:val="22"/>
          <w:u w:val="none"/>
          <w:lang w:val="ja-JP"/>
        </w:rPr>
        <w:t xml:space="preserve"> </w:t>
      </w:r>
      <w:r>
        <w:rPr>
          <w:rFonts w:eastAsia="times new roman" w:cs="times new roman" w:ascii="times new roman" w:hAnsi="times new roman"/>
          <w:b w:val="false"/>
          <w:bCs w:val="false"/>
          <w:color w:val="000000"/>
          <w:sz w:val="22"/>
          <w:szCs w:val="22"/>
          <w:u w:val="none"/>
          <w:shd w:fill="FFFFFF" w:val="clear"/>
          <w:lang w:val="ja-JP"/>
        </w:rPr>
        <w:t>M/G absolvite cu diploma;</w:t>
      </w:r>
    </w:p>
    <w:p>
      <w:pPr>
        <w:pStyle w:val="Normal"/>
        <w:tabs>
          <w:tab w:val="clear" w:pos="720"/>
          <w:tab w:val="left" w:pos="360" w:leader="none"/>
        </w:tabs>
        <w:spacing w:lineRule="atLeast" w:line="105" w:before="0" w:after="0"/>
        <w:ind w:hanging="0" w:start="0" w:end="0"/>
        <w:jc w:val="both"/>
        <w:rPr>
          <w:sz w:val="22"/>
          <w:szCs w:val="22"/>
        </w:rPr>
      </w:pPr>
      <w:r>
        <w:rPr>
          <w:rFonts w:eastAsia="times new roman" w:cs="times new roman" w:ascii="times new roman" w:hAnsi="times new roman"/>
          <w:b/>
          <w:bCs/>
          <w:color w:val="000000"/>
          <w:sz w:val="22"/>
          <w:szCs w:val="22"/>
          <w:u w:val="none"/>
          <w:lang w:val="ja-JP"/>
        </w:rPr>
        <w:t>Vechime în specializare</w:t>
      </w:r>
      <w:r>
        <w:rPr>
          <w:rFonts w:eastAsia="times new roman" w:cs="times new roman" w:ascii="times new roman" w:hAnsi="times new roman"/>
          <w:b w:val="false"/>
          <w:bCs w:val="false"/>
          <w:color w:val="000000"/>
          <w:sz w:val="22"/>
          <w:szCs w:val="22"/>
          <w:u w:val="none"/>
          <w:lang w:val="ja-JP"/>
        </w:rPr>
        <w:t>: minim 5 ani;</w:t>
      </w:r>
    </w:p>
    <w:p>
      <w:pPr>
        <w:pStyle w:val="Normal"/>
        <w:tabs>
          <w:tab w:val="clear" w:pos="720"/>
          <w:tab w:val="left" w:pos="360" w:leader="none"/>
        </w:tabs>
        <w:spacing w:lineRule="atLeast" w:line="105" w:before="0" w:after="0"/>
        <w:ind w:hanging="0" w:start="0" w:end="0"/>
        <w:jc w:val="both"/>
        <w:rPr>
          <w:rFonts w:ascii="times new roman" w:hAnsi="times new roman" w:eastAsia="times new roman" w:cs="times new roman"/>
          <w:b w:val="false"/>
          <w:bCs w:val="false"/>
          <w:color w:val="000000"/>
          <w:sz w:val="22"/>
          <w:szCs w:val="22"/>
          <w:u w:val="none"/>
          <w:lang w:val="ja-JP"/>
        </w:rPr>
      </w:pPr>
      <w:r>
        <w:rPr>
          <w:rFonts w:eastAsia="times new roman" w:cs="times new roman" w:ascii="times new roman" w:hAnsi="times new roman"/>
          <w:b w:val="false"/>
          <w:bCs w:val="false"/>
          <w:color w:val="000000"/>
          <w:sz w:val="22"/>
          <w:szCs w:val="22"/>
          <w:u w:val="none"/>
          <w:lang w:val="ja-JP"/>
        </w:rPr>
      </w:r>
    </w:p>
    <w:p>
      <w:pPr>
        <w:pStyle w:val="Normal"/>
        <w:tabs>
          <w:tab w:val="clear" w:pos="720"/>
          <w:tab w:val="left" w:pos="360" w:leader="none"/>
        </w:tabs>
        <w:spacing w:lineRule="atLeast" w:line="105" w:before="0" w:after="0"/>
        <w:ind w:hanging="0" w:start="0" w:end="0"/>
        <w:jc w:val="both"/>
        <w:rPr>
          <w:rFonts w:ascii="times new roman" w:hAnsi="times new roman" w:eastAsia="times new roman" w:cs="times new roman"/>
          <w:b w:val="false"/>
          <w:bCs w:val="false"/>
          <w:color w:val="000000"/>
          <w:sz w:val="22"/>
          <w:szCs w:val="22"/>
          <w:u w:val="none"/>
          <w:lang w:val="ja-JP"/>
        </w:rPr>
      </w:pPr>
      <w:r>
        <w:rPr>
          <w:rFonts w:eastAsia="times new roman" w:cs="times new roman" w:ascii="times new roman" w:hAnsi="times new roman"/>
          <w:b w:val="false"/>
          <w:bCs w:val="false"/>
          <w:color w:val="000000"/>
          <w:sz w:val="22"/>
          <w:szCs w:val="22"/>
          <w:u w:val="none"/>
          <w:lang w:val="ja-JP"/>
        </w:rPr>
      </w:r>
    </w:p>
    <w:p>
      <w:pPr>
        <w:pStyle w:val="Normal"/>
        <w:spacing w:lineRule="atLeast" w:line="105" w:before="0" w:after="0"/>
        <w:ind w:hanging="0" w:start="0" w:end="0"/>
        <w:jc w:val="center"/>
        <w:rPr>
          <w:rFonts w:ascii="Times New Roman" w:hAnsi="Times New Roman" w:eastAsia="times new roman" w:cs="times new roman"/>
          <w:b/>
          <w:bCs/>
          <w:sz w:val="24"/>
          <w:szCs w:val="24"/>
          <w:u w:val="single"/>
          <w:lang w:val="ja-JP"/>
        </w:rPr>
      </w:pPr>
      <w:r>
        <w:rPr>
          <w:rFonts w:eastAsia="times new roman" w:cs="times new roman"/>
          <w:b/>
          <w:bCs/>
          <w:sz w:val="24"/>
          <w:szCs w:val="24"/>
          <w:u w:val="single"/>
          <w:lang w:val="ja-JP"/>
        </w:rPr>
        <w:t>CONDIŢII GENERALE</w:t>
      </w:r>
    </w:p>
    <w:p>
      <w:pPr>
        <w:pStyle w:val="Normal"/>
        <w:spacing w:lineRule="atLeast" w:line="105" w:before="0" w:after="0"/>
        <w:ind w:hanging="0" w:start="0" w:end="0"/>
        <w:jc w:val="both"/>
        <w:rPr>
          <w:rFonts w:ascii="Times New Roman" w:hAnsi="Times New Roman" w:eastAsia="times new roman" w:cs="times new roman"/>
          <w:sz w:val="24"/>
          <w:szCs w:val="24"/>
        </w:rPr>
      </w:pPr>
      <w:r>
        <w:rPr>
          <w:rFonts w:eastAsia="times new roman" w:cs="times new roman"/>
          <w:sz w:val="24"/>
          <w:szCs w:val="24"/>
        </w:rPr>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a) are cetăţenia română sau cetăţenia unui alt stat membru al Uniunii Europene, a unui stat parte la       Acordul privind Spaţiul Economic European (SEE) sau cetăţenia Confederaţiei Elveţiene;</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b) cunoaşte limba română, scris şi vorbit;</w:t>
      </w:r>
    </w:p>
    <w:p>
      <w:pPr>
        <w:pStyle w:val="Normal"/>
        <w:spacing w:before="0" w:after="0"/>
        <w:ind w:hanging="0" w:start="0" w:end="0"/>
        <w:jc w:val="start"/>
        <w:rPr>
          <w:rFonts w:ascii="Times New Roman" w:hAnsi="Times New Roman"/>
          <w:sz w:val="22"/>
          <w:szCs w:val="22"/>
        </w:rPr>
      </w:pPr>
      <w:r>
        <w:rPr>
          <w:rFonts w:eastAsia="times new roman" w:cs="times new roman"/>
          <w:sz w:val="22"/>
          <w:szCs w:val="22"/>
          <w:lang w:val="ja-JP"/>
        </w:rPr>
        <w:t xml:space="preserve">c) are capacitate de muncă în conformitate cu prevederile </w:t>
      </w:r>
      <w:r>
        <w:rPr>
          <w:rFonts w:eastAsia="times new roman" w:cs="times new roman"/>
          <w:color w:val="000000"/>
          <w:sz w:val="22"/>
          <w:szCs w:val="22"/>
          <w:u w:val="none"/>
          <w:lang w:val="ja-JP"/>
        </w:rPr>
        <w:t>Legii nr. 53/2003 - Codul muncii,                   republicată, cu   modificările şi completările ulterioare;</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d) are o stare de sănătate corespunzătoare postului pentru care candidează, atestată pe baza adeverinţei medicale eliberate de medicul de familie sau de unităţile sanitare abilitate;</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e) îndeplineşte condiţiile de studii, de vechime în specialitate şi, după caz, alte condiţii specifice           potrivit cerinţelor postului scos la concurs;</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pPr>
        <w:pStyle w:val="Normal"/>
        <w:spacing w:before="0" w:after="0"/>
        <w:ind w:hanging="0" w:start="0" w:end="0"/>
        <w:jc w:val="start"/>
        <w:rPr>
          <w:rFonts w:ascii="Times New Roman" w:hAnsi="Times New Roman"/>
          <w:sz w:val="22"/>
          <w:szCs w:val="22"/>
        </w:rPr>
      </w:pPr>
      <w:r>
        <w:rPr>
          <w:rFonts w:eastAsia="times new roman" w:cs="times new roman"/>
          <w:sz w:val="22"/>
          <w:szCs w:val="22"/>
          <w:lang w:val="ja-JP"/>
        </w:rPr>
        <w:t xml:space="preserve">h) nu a comis infracţiunile prevăzute la </w:t>
      </w:r>
      <w:r>
        <w:rPr>
          <w:rFonts w:eastAsia="times new roman" w:cs="times new roman"/>
          <w:color w:val="0000FF"/>
          <w:sz w:val="22"/>
          <w:szCs w:val="22"/>
          <w:u w:val="single"/>
          <w:lang w:val="ja-JP"/>
        </w:rPr>
        <w:t>art. 1 alin. (2) din Legea nr. 118/2019</w:t>
      </w:r>
      <w:r>
        <w:rPr>
          <w:rFonts w:eastAsia="times new roman" w:cs="times new roman"/>
          <w:sz w:val="22"/>
          <w:szCs w:val="22"/>
          <w:lang w:val="ja-JP"/>
        </w:rPr>
        <w:t xml:space="preserve"> privind Registrul naţional  automatizat cu privire la persoanele care au comis infracţiuni sexuale, de exploatare a unor persoane  sau asupra minorilor, precum şi pentru completarea </w:t>
      </w:r>
      <w:r>
        <w:rPr>
          <w:rFonts w:eastAsia="times new roman" w:cs="times new roman"/>
          <w:color w:val="0000FF"/>
          <w:sz w:val="22"/>
          <w:szCs w:val="22"/>
          <w:u w:val="single"/>
          <w:lang w:val="ja-JP"/>
        </w:rPr>
        <w:t>Legii nr. 76/2008</w:t>
      </w:r>
      <w:r>
        <w:rPr>
          <w:rFonts w:eastAsia="times new roman" w:cs="times new roman"/>
          <w:sz w:val="22"/>
          <w:szCs w:val="22"/>
          <w:lang w:val="ja-JP"/>
        </w:rPr>
        <w:t xml:space="preserve"> privind organizarea şi                   funcţionarea Sistemului Naţional de Date Genetice Judiciare, cu modificările ulterioare, pentru             domeniile prevăzute la art. 35 alin. (1) lit. h).</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r>
    </w:p>
    <w:p>
      <w:pPr>
        <w:pStyle w:val="Normal"/>
        <w:spacing w:lineRule="atLeast" w:line="105" w:before="0" w:after="0"/>
        <w:ind w:hanging="0" w:start="540" w:end="0"/>
        <w:jc w:val="center"/>
        <w:rPr>
          <w:rFonts w:ascii="Times New Roman" w:hAnsi="Times New Roman" w:eastAsia="times new roman" w:cs="times new roman"/>
          <w:b/>
          <w:bCs/>
          <w:color w:val="000000"/>
          <w:sz w:val="22"/>
          <w:szCs w:val="22"/>
          <w:u w:val="single"/>
          <w:lang w:val="ja-JP"/>
        </w:rPr>
      </w:pPr>
      <w:r>
        <w:rPr>
          <w:rFonts w:eastAsia="times new roman" w:cs="times new roman"/>
          <w:b/>
          <w:bCs/>
          <w:color w:val="000000"/>
          <w:sz w:val="22"/>
          <w:szCs w:val="22"/>
          <w:u w:val="single"/>
          <w:lang w:val="ja-JP"/>
        </w:rPr>
        <w:t>CONŢINUTUL DOSARULUI:</w:t>
      </w:r>
    </w:p>
    <w:p>
      <w:pPr>
        <w:pStyle w:val="Normal"/>
        <w:spacing w:lineRule="atLeast" w:line="105" w:before="0" w:after="0"/>
        <w:ind w:hanging="0" w:start="540" w:end="0"/>
        <w:jc w:val="center"/>
        <w:rPr>
          <w:rFonts w:ascii="Times New Roman" w:hAnsi="Times New Roman" w:eastAsia="times new roman" w:cs="times new roman"/>
          <w:sz w:val="22"/>
          <w:szCs w:val="22"/>
        </w:rPr>
      </w:pPr>
      <w:r>
        <w:rPr>
          <w:rFonts w:eastAsia="times new roman" w:cs="times new roman"/>
          <w:sz w:val="22"/>
          <w:szCs w:val="22"/>
        </w:rPr>
      </w:r>
    </w:p>
    <w:p>
      <w:pPr>
        <w:pStyle w:val="Normal"/>
        <w:spacing w:lineRule="atLeast" w:line="105" w:before="0" w:after="0"/>
        <w:ind w:hanging="0" w:start="540" w:end="0"/>
        <w:jc w:val="center"/>
        <w:rPr>
          <w:rFonts w:ascii="Times New Roman" w:hAnsi="Times New Roman" w:eastAsia="times new roman" w:cs="times new roman"/>
          <w:sz w:val="22"/>
          <w:szCs w:val="22"/>
        </w:rPr>
      </w:pPr>
      <w:r>
        <w:rPr>
          <w:rFonts w:eastAsia="times new roman" w:cs="times new roman"/>
          <w:sz w:val="22"/>
          <w:szCs w:val="22"/>
        </w:rPr>
      </w:r>
    </w:p>
    <w:p>
      <w:pPr>
        <w:pStyle w:val="Normal"/>
        <w:spacing w:lineRule="atLeast" w:line="105" w:before="0" w:after="0"/>
        <w:ind w:hanging="0" w:start="0" w:end="0"/>
        <w:jc w:val="both"/>
        <w:rPr>
          <w:rFonts w:ascii="Times New Roman" w:hAnsi="Times New Roman" w:eastAsia="times new roman" w:cs="times new roman"/>
          <w:b/>
          <w:bCs/>
          <w:color w:val="000000"/>
          <w:sz w:val="22"/>
          <w:szCs w:val="22"/>
          <w:lang w:val="ja-JP"/>
        </w:rPr>
      </w:pPr>
      <w:r>
        <w:rPr>
          <w:rFonts w:eastAsia="times new roman" w:cs="times new roman"/>
          <w:b/>
          <w:bCs/>
          <w:color w:val="000000"/>
          <w:sz w:val="22"/>
          <w:szCs w:val="22"/>
          <w:lang w:val="ja-JP"/>
        </w:rPr>
        <w:tab/>
        <w:t>Pentru înscrierea la concurs, candidaţii vor prezenta un dosar de concurs care va conţine următoarele documente:</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a) formular de înscriere la concurs;</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b) copia actului de identitate sau orice alt document care atestă identitatea, potrivit legii, aflate în           termen de valabilitate;</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c) copia certificatului de căsătorie sau a altui document prin care s-a realizat schimbarea de nume,         după caz;</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e) copia carnetului de muncă, a adeverinţei eliberate de angajator pentru perioada lucrată, care să ateste  vechimea în muncă şi în specialitatea studiilor solicitate pentru ocuparea postului;</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f) certificat de cazier judiciar sau, după caz, extrasul de pe cazierul judiciar;</w:t>
      </w:r>
    </w:p>
    <w:p>
      <w:pPr>
        <w:pStyle w:val="Normal"/>
        <w:spacing w:lineRule="atLeast" w:line="105" w:before="0" w:after="0"/>
        <w:ind w:hanging="0" w:start="0" w:end="0"/>
        <w:jc w:val="start"/>
        <w:rPr>
          <w:rFonts w:ascii="Times New Roman" w:hAnsi="Times New Roman" w:eastAsia="times new roman" w:cs="times new roman"/>
          <w:color w:val="000000"/>
          <w:sz w:val="22"/>
          <w:szCs w:val="22"/>
          <w:lang w:val="ja-JP"/>
        </w:rPr>
      </w:pPr>
      <w:r>
        <w:rPr>
          <w:rFonts w:eastAsia="times new roman" w:cs="times new roman"/>
          <w:color w:val="000000"/>
          <w:sz w:val="22"/>
          <w:szCs w:val="22"/>
          <w:lang w:val="ja-JP"/>
        </w:rPr>
        <w:t xml:space="preserve">          </w:t>
      </w:r>
      <w:r>
        <w:rPr>
          <w:rFonts w:eastAsia="times new roman" w:cs="times new roman"/>
          <w:color w:val="000000"/>
          <w:sz w:val="22"/>
          <w:szCs w:val="22"/>
          <w:lang w:val="ja-JP"/>
        </w:rPr>
        <w:t>În cazul cazierului,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g) adeverinţă medicală care să ateste starea de sănătate corespunzătoare, eliberată de către medicul de   familie al candidatului sau de către unităţile sanitare abilitate cu cel mult 6 luni anterior derulării           concursului;</w:t>
      </w:r>
    </w:p>
    <w:p>
      <w:pPr>
        <w:pStyle w:val="Normal"/>
        <w:spacing w:before="0" w:after="0"/>
        <w:ind w:hanging="0" w:start="0" w:end="0"/>
        <w:jc w:val="start"/>
        <w:rPr>
          <w:rFonts w:ascii="Times New Roman" w:hAnsi="Times New Roman" w:eastAsia="times new roman" w:cs="times new roman"/>
          <w:sz w:val="22"/>
          <w:szCs w:val="22"/>
          <w:lang w:val="ja-JP"/>
        </w:rPr>
      </w:pPr>
      <w:r>
        <w:rPr>
          <w:rFonts w:eastAsia="times new roman" w:cs="times new roman"/>
          <w:sz w:val="22"/>
          <w:szCs w:val="22"/>
          <w:lang w:val="ja-JP"/>
        </w:rPr>
        <w:t>h) curriculum vitae, model comun european.</w:t>
      </w:r>
    </w:p>
    <w:p>
      <w:pPr>
        <w:pStyle w:val="Normal"/>
        <w:spacing w:before="0" w:after="0"/>
        <w:ind w:hanging="0" w:start="0" w:end="0"/>
        <w:jc w:val="start"/>
        <w:rPr>
          <w:rFonts w:eastAsia="times new roman" w:cs="times new roman"/>
          <w:b/>
          <w:bCs/>
          <w:lang w:val="ja-JP"/>
        </w:rPr>
      </w:pPr>
      <w:r>
        <w:rPr>
          <w:rFonts w:eastAsia="times new roman" w:cs="times new roman"/>
          <w:b/>
          <w:bCs/>
          <w:lang w:val="ja-JP"/>
        </w:rPr>
      </w:r>
    </w:p>
    <w:p>
      <w:pPr>
        <w:pStyle w:val="Normal"/>
        <w:tabs>
          <w:tab w:val="clear" w:pos="720"/>
          <w:tab w:val="left" w:pos="360" w:leader="none"/>
        </w:tabs>
        <w:spacing w:before="0" w:after="0"/>
        <w:ind w:hanging="0" w:start="0" w:end="0"/>
        <w:jc w:val="both"/>
        <w:rPr>
          <w:rFonts w:ascii="Times New Roman" w:hAnsi="Times New Roman"/>
          <w:sz w:val="24"/>
          <w:szCs w:val="24"/>
        </w:rPr>
      </w:pPr>
      <w:r>
        <w:rPr>
          <w:rFonts w:eastAsia="times new roman" w:cs="times new roman"/>
          <w:b/>
          <w:bCs/>
          <w:sz w:val="24"/>
          <w:szCs w:val="24"/>
          <w:lang w:val="ja-JP"/>
        </w:rPr>
        <w:t xml:space="preserve">Copiile de pe actele prevăzute la lit. b)-e) se prezintă însoţite de documentele originale, </w:t>
      </w:r>
      <w:r>
        <w:rPr>
          <w:rFonts w:eastAsia="times new roman" w:cs="times new roman"/>
          <w:b/>
          <w:bCs/>
          <w:color w:val="000000"/>
          <w:sz w:val="24"/>
          <w:szCs w:val="24"/>
          <w:lang w:val="ja-JP"/>
        </w:rPr>
        <w:t>în vederea  verificării conformităţii copiilor cu acestea.</w:t>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sz w:val="24"/>
          <w:szCs w:val="24"/>
        </w:rPr>
      </w:pPr>
      <w:r>
        <w:rPr>
          <w:rFonts w:eastAsia="times new roman" w:cs="times new roman"/>
          <w:sz w:val="24"/>
          <w:szCs w:val="24"/>
        </w:rPr>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sz w:val="24"/>
          <w:szCs w:val="24"/>
        </w:rPr>
      </w:pPr>
      <w:r>
        <w:rPr>
          <w:rFonts w:eastAsia="times new roman" w:cs="times new roman"/>
          <w:sz w:val="24"/>
          <w:szCs w:val="24"/>
        </w:rPr>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sz w:val="24"/>
          <w:szCs w:val="24"/>
        </w:rPr>
      </w:pPr>
      <w:r>
        <w:rPr>
          <w:rFonts w:eastAsia="times new roman" w:cs="times new roman"/>
          <w:sz w:val="24"/>
          <w:szCs w:val="24"/>
        </w:rPr>
      </w:r>
    </w:p>
    <w:p>
      <w:pPr>
        <w:pStyle w:val="Normal"/>
        <w:spacing w:lineRule="atLeast" w:line="105" w:before="0" w:after="0"/>
        <w:ind w:hanging="0" w:start="0" w:end="0"/>
        <w:jc w:val="center"/>
        <w:rPr>
          <w:rFonts w:ascii="Times New Roman" w:hAnsi="Times New Roman" w:eastAsia="times new roman" w:cs="times new roman"/>
          <w:b/>
          <w:bCs/>
          <w:spacing w:val="30"/>
          <w:sz w:val="24"/>
          <w:szCs w:val="24"/>
          <w:lang w:val="ja-JP"/>
        </w:rPr>
      </w:pPr>
      <w:r>
        <w:rPr>
          <w:rFonts w:eastAsia="times new roman" w:cs="times new roman"/>
          <w:b/>
          <w:bCs/>
          <w:spacing w:val="30"/>
          <w:sz w:val="24"/>
          <w:szCs w:val="24"/>
          <w:lang w:val="ja-JP"/>
        </w:rPr>
        <w:t>DIRECTOR,</w:t>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b/>
          <w:bCs/>
          <w:spacing w:val="30"/>
          <w:sz w:val="24"/>
          <w:szCs w:val="24"/>
          <w:lang w:val="ja-JP"/>
        </w:rPr>
      </w:pPr>
      <w:r>
        <w:rPr>
          <w:rFonts w:eastAsia="times new roman" w:cs="times new roman"/>
          <w:b/>
          <w:bCs/>
          <w:spacing w:val="30"/>
          <w:sz w:val="24"/>
          <w:szCs w:val="24"/>
          <w:lang w:val="ja-JP"/>
        </w:rPr>
        <w:t>Lemnaru Ilie</w:t>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b/>
          <w:bCs/>
          <w:spacing w:val="30"/>
          <w:sz w:val="24"/>
          <w:szCs w:val="24"/>
          <w:lang w:val="ja-JP"/>
        </w:rPr>
      </w:pPr>
      <w:r>
        <w:rPr>
          <w:rFonts w:eastAsia="times new roman" w:cs="times new roman"/>
          <w:b/>
          <w:bCs/>
          <w:spacing w:val="30"/>
          <w:sz w:val="24"/>
          <w:szCs w:val="24"/>
          <w:lang w:val="ja-JP"/>
        </w:rPr>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b/>
          <w:bCs/>
          <w:spacing w:val="30"/>
          <w:sz w:val="24"/>
          <w:szCs w:val="24"/>
          <w:lang w:val="ja-JP"/>
        </w:rPr>
      </w:pPr>
      <w:r>
        <w:rPr>
          <w:rFonts w:eastAsia="times new roman" w:cs="times new roman"/>
          <w:b/>
          <w:bCs/>
          <w:spacing w:val="30"/>
          <w:sz w:val="24"/>
          <w:szCs w:val="24"/>
          <w:lang w:val="ja-JP"/>
        </w:rPr>
      </w:r>
    </w:p>
    <w:p>
      <w:pPr>
        <w:pStyle w:val="Normal"/>
        <w:tabs>
          <w:tab w:val="clear" w:pos="720"/>
          <w:tab w:val="left" w:pos="360" w:leader="none"/>
        </w:tabs>
        <w:spacing w:lineRule="atLeast" w:line="105" w:before="0" w:after="0"/>
        <w:ind w:hanging="0" w:start="0" w:end="0"/>
        <w:jc w:val="center"/>
        <w:rPr>
          <w:rFonts w:ascii="Times New Roman" w:hAnsi="Times New Roman" w:eastAsia="times new roman" w:cs="times new roman"/>
          <w:b/>
          <w:bCs/>
          <w:spacing w:val="30"/>
          <w:sz w:val="24"/>
          <w:szCs w:val="24"/>
          <w:lang w:val="ja-JP"/>
        </w:rPr>
      </w:pPr>
      <w:r>
        <w:rPr>
          <w:rFonts w:eastAsia="times new roman" w:cs="times new roman"/>
          <w:b/>
          <w:bCs/>
          <w:spacing w:val="30"/>
          <w:sz w:val="24"/>
          <w:szCs w:val="24"/>
          <w:lang w:val="ja-JP"/>
        </w:rPr>
      </w:r>
    </w:p>
    <w:p>
      <w:pPr>
        <w:pStyle w:val="Normal"/>
        <w:jc w:val="both"/>
        <w:rPr>
          <w:rFonts w:eastAsia="Times New Roman" w:cs="Times New Roman"/>
          <w:b/>
          <w:bCs/>
          <w:color w:val="000000"/>
          <w:sz w:val="20"/>
          <w:szCs w:val="20"/>
        </w:rPr>
      </w:pPr>
      <w:r>
        <w:rPr>
          <w:rFonts w:eastAsia="Times New Roman" w:cs="Times New Roman"/>
          <w:b/>
          <w:bCs/>
          <w:color w:val="000000"/>
          <w:sz w:val="20"/>
          <w:szCs w:val="20"/>
        </w:rPr>
        <w:t xml:space="preserve">D.) Bibliografie şi tematică: </w:t>
      </w:r>
    </w:p>
    <w:p>
      <w:pPr>
        <w:pStyle w:val="Normal"/>
        <w:jc w:val="both"/>
        <w:rPr/>
      </w:pPr>
      <w:r>
        <w:rPr>
          <w:rFonts w:eastAsia="Times New Roman" w:cs="Times New Roman"/>
          <w:b/>
          <w:bCs/>
          <w:color w:val="000000"/>
          <w:sz w:val="20"/>
          <w:szCs w:val="20"/>
        </w:rPr>
        <w:tab/>
      </w:r>
      <w:r>
        <w:rPr>
          <w:rFonts w:eastAsia="Times New Roman" w:cs="Times New Roman"/>
          <w:color w:val="000000"/>
          <w:sz w:val="20"/>
          <w:szCs w:val="20"/>
        </w:rPr>
        <w:t xml:space="preserve">1.Ordonanța de urgenta a Guvernului nr.57/2019 privind Codul administrativ, cu modificările si completările ulterioare; cu tematica: Titlul III ,cap III din PARTEA a VI-a; </w:t>
      </w:r>
    </w:p>
    <w:p>
      <w:pPr>
        <w:pStyle w:val="Normal"/>
        <w:jc w:val="both"/>
        <w:rPr>
          <w:rFonts w:eastAsia="Times New Roman" w:cs="Times New Roman"/>
          <w:color w:val="000000"/>
          <w:sz w:val="20"/>
          <w:szCs w:val="20"/>
        </w:rPr>
      </w:pPr>
      <w:r>
        <w:rPr>
          <w:rFonts w:eastAsia="Times New Roman" w:cs="Times New Roman"/>
          <w:color w:val="000000"/>
          <w:sz w:val="20"/>
          <w:szCs w:val="20"/>
        </w:rPr>
        <w:tab/>
        <w:t>2. Legea 53/2003 -Codul Muncii, actualizat, Titlul XI Capitolul II Răspunderea disciplinară</w:t>
      </w:r>
    </w:p>
    <w:p>
      <w:pPr>
        <w:pStyle w:val="Normal"/>
        <w:jc w:val="both"/>
        <w:rPr>
          <w:rFonts w:eastAsia="Times New Roman" w:cs="Times New Roman"/>
          <w:color w:val="000000"/>
          <w:sz w:val="20"/>
          <w:szCs w:val="20"/>
        </w:rPr>
      </w:pPr>
      <w:r>
        <w:rPr>
          <w:rFonts w:eastAsia="Times New Roman" w:cs="Times New Roman"/>
          <w:color w:val="000000"/>
          <w:sz w:val="20"/>
          <w:szCs w:val="20"/>
        </w:rPr>
        <w:t xml:space="preserve">   </w:t>
      </w:r>
      <w:r>
        <w:rPr>
          <w:rFonts w:eastAsia="Times New Roman" w:cs="Times New Roman"/>
          <w:color w:val="000000"/>
          <w:sz w:val="20"/>
          <w:szCs w:val="20"/>
        </w:rPr>
        <w:tab/>
        <w:t>3. Cap.IV – Obligatiile lucratorului din Legea nr. 319/14.07.2006 privind securitatea și sănătatea în muncă</w:t>
      </w:r>
    </w:p>
    <w:p>
      <w:pPr>
        <w:pStyle w:val="Normal"/>
        <w:jc w:val="both"/>
        <w:rPr>
          <w:rFonts w:eastAsia="Times New Roman" w:cs="Times New Roman"/>
          <w:color w:val="000000"/>
          <w:sz w:val="20"/>
          <w:szCs w:val="20"/>
        </w:rPr>
      </w:pPr>
      <w:r>
        <w:rPr>
          <w:rFonts w:eastAsia="Times New Roman" w:cs="Times New Roman"/>
          <w:color w:val="000000"/>
          <w:sz w:val="20"/>
          <w:szCs w:val="20"/>
        </w:rPr>
        <w:tab/>
        <w:t>4.Ordonanta de urgentă nr. 195 din 12 decembrie 2002 privind circulația pe drumurile publice.</w:t>
      </w:r>
    </w:p>
    <w:p>
      <w:pPr>
        <w:pStyle w:val="Normal"/>
        <w:jc w:val="both"/>
        <w:rPr>
          <w:rFonts w:eastAsia="Times New Roman" w:cs="Times New Roman"/>
          <w:color w:val="000000"/>
          <w:sz w:val="20"/>
          <w:szCs w:val="20"/>
        </w:rPr>
      </w:pPr>
      <w:r>
        <w:rPr>
          <w:rFonts w:eastAsia="Times New Roman" w:cs="Times New Roman"/>
          <w:color w:val="000000"/>
          <w:sz w:val="20"/>
          <w:szCs w:val="20"/>
        </w:rPr>
      </w:r>
    </w:p>
    <w:p>
      <w:pPr>
        <w:pStyle w:val="Normal"/>
        <w:jc w:val="both"/>
        <w:rPr>
          <w:rFonts w:eastAsia="Times New Roman" w:cs="Times New Roman"/>
          <w:color w:val="000000"/>
          <w:sz w:val="20"/>
          <w:szCs w:val="20"/>
        </w:rPr>
      </w:pPr>
      <w:r>
        <w:rPr>
          <w:rFonts w:eastAsia="Times New Roman" w:cs="Times New Roman"/>
          <w:color w:val="000000"/>
          <w:sz w:val="20"/>
          <w:szCs w:val="20"/>
        </w:rPr>
        <w:tab/>
        <w:t>5.Ordonanta  nr.27 din 31 august 2011, cap.V privind transporturile rutiere, actualizată.</w:t>
      </w:r>
    </w:p>
    <w:p>
      <w:pPr>
        <w:pStyle w:val="Normal"/>
        <w:rPr/>
      </w:pPr>
      <w:r>
        <w:rPr/>
      </w:r>
    </w:p>
    <w:p>
      <w:pPr>
        <w:pStyle w:val="Normal"/>
        <w:jc w:val="both"/>
        <w:rPr/>
      </w:pPr>
      <w:r>
        <w:rPr>
          <w:rFonts w:eastAsia="Times New Roman" w:cs="Times New Roman"/>
          <w:b/>
          <w:bCs/>
          <w:color w:val="000000"/>
          <w:sz w:val="20"/>
          <w:szCs w:val="20"/>
        </w:rPr>
        <w:t>Calendarul de desfăşurare a concursului,</w:t>
      </w:r>
      <w:r>
        <w:rPr>
          <w:rFonts w:eastAsia="Times New Roman" w:cs="Times New Roman"/>
          <w:color w:val="000000"/>
          <w:sz w:val="20"/>
          <w:szCs w:val="20"/>
        </w:rPr>
        <w:t xml:space="preserve"> respectiv data limită şi ora până la care se pot depune dosarele de concurs:</w:t>
      </w:r>
    </w:p>
    <w:p>
      <w:pPr>
        <w:pStyle w:val="Normal"/>
        <w:rPr/>
      </w:pPr>
      <w:r>
        <w:rPr/>
      </w:r>
    </w:p>
    <w:p>
      <w:pPr>
        <w:pStyle w:val="Normal"/>
        <w:rPr/>
      </w:pPr>
      <w:r>
        <w:rPr/>
      </w:r>
    </w:p>
    <w:p>
      <w:pPr>
        <w:pStyle w:val="Normal"/>
        <w:rPr/>
      </w:pPr>
      <w:r>
        <w:rPr>
          <w:b/>
          <w:bCs/>
        </w:rPr>
        <w:t>Data postării/publicării anunțului</w:t>
      </w:r>
    </w:p>
    <w:p>
      <w:pPr>
        <w:pStyle w:val="Normal"/>
        <w:rPr/>
      </w:pPr>
      <w:r>
        <w:rPr>
          <w:b/>
          <w:bCs/>
        </w:rPr>
        <w:t>2</w:t>
      </w:r>
      <w:r>
        <w:rPr>
          <w:b/>
          <w:bCs/>
        </w:rPr>
        <w:t>6</w:t>
      </w:r>
      <w:r>
        <w:rPr>
          <w:b/>
          <w:bCs/>
        </w:rPr>
        <w:t xml:space="preserve"> August 2026</w:t>
      </w:r>
    </w:p>
    <w:p>
      <w:pPr>
        <w:pStyle w:val="Normal"/>
        <w:rPr/>
      </w:pPr>
      <w:r>
        <w:rPr/>
      </w:r>
    </w:p>
    <w:p>
      <w:pPr>
        <w:pStyle w:val="Normal"/>
        <w:rPr/>
      </w:pPr>
      <w:r>
        <w:rPr>
          <w:b/>
          <w:bCs/>
        </w:rPr>
        <w:t>Data limită de depunere a dosarelor</w:t>
      </w:r>
    </w:p>
    <w:p>
      <w:pPr>
        <w:pStyle w:val="Normal"/>
        <w:rPr/>
      </w:pPr>
      <w:r>
        <w:rPr>
          <w:b/>
          <w:bCs/>
        </w:rPr>
        <w:t xml:space="preserve">08 </w:t>
      </w:r>
      <w:r>
        <w:rPr>
          <w:b/>
          <w:bCs/>
        </w:rPr>
        <w:t>Septembrie 2026</w:t>
      </w:r>
    </w:p>
    <w:p>
      <w:pPr>
        <w:pStyle w:val="Normal"/>
        <w:rPr/>
      </w:pPr>
      <w:r>
        <w:rPr/>
        <w:t>1</w:t>
      </w:r>
      <w:r>
        <w:rPr/>
        <w:t>2</w:t>
      </w:r>
      <w:r>
        <w:rPr/>
        <w:t>:00</w:t>
      </w:r>
    </w:p>
    <w:p>
      <w:pPr>
        <w:pStyle w:val="Normal"/>
        <w:rPr/>
      </w:pPr>
      <w:r>
        <w:rPr/>
        <w:t>Selecția dosarelor</w:t>
      </w:r>
    </w:p>
    <w:p>
      <w:pPr>
        <w:pStyle w:val="Normal"/>
        <w:rPr/>
      </w:pPr>
      <w:r>
        <w:rPr/>
        <w:t xml:space="preserve">08 </w:t>
      </w:r>
      <w:r>
        <w:rPr/>
        <w:t>Septembrie 2026</w:t>
      </w:r>
    </w:p>
    <w:p>
      <w:pPr>
        <w:pStyle w:val="Normal"/>
        <w:rPr/>
      </w:pPr>
      <w:r>
        <w:rPr/>
        <w:t>1</w:t>
      </w:r>
      <w:r>
        <w:rPr/>
        <w:t>4</w:t>
      </w:r>
      <w:r>
        <w:rPr/>
        <w:t>:00</w:t>
      </w:r>
    </w:p>
    <w:p>
      <w:pPr>
        <w:pStyle w:val="Normal"/>
        <w:rPr/>
      </w:pPr>
      <w:r>
        <w:rPr/>
        <w:t>Afișarea selecției dosarelor</w:t>
      </w:r>
    </w:p>
    <w:p>
      <w:pPr>
        <w:pStyle w:val="Normal"/>
        <w:rPr/>
      </w:pPr>
      <w:r>
        <w:rPr/>
        <w:t>08</w:t>
      </w:r>
      <w:r>
        <w:rPr/>
        <w:t xml:space="preserve"> Septembrie 2026</w:t>
      </w:r>
    </w:p>
    <w:p>
      <w:pPr>
        <w:pStyle w:val="Normal"/>
        <w:rPr/>
      </w:pPr>
      <w:r>
        <w:rPr/>
        <w:t>1</w:t>
      </w:r>
      <w:r>
        <w:rPr/>
        <w:t>5</w:t>
      </w:r>
      <w:r>
        <w:rPr/>
        <w:t>:</w:t>
      </w:r>
      <w:r>
        <w:rPr/>
        <w:t>3</w:t>
      </w:r>
      <w:r>
        <w:rPr/>
        <w:t>0</w:t>
      </w:r>
    </w:p>
    <w:p>
      <w:pPr>
        <w:pStyle w:val="Normal"/>
        <w:rPr/>
      </w:pPr>
      <w:r>
        <w:rPr/>
        <w:t>Termen limită contestații ref la selecția dosarelor</w:t>
      </w:r>
    </w:p>
    <w:p>
      <w:pPr>
        <w:pStyle w:val="Normal"/>
        <w:rPr/>
      </w:pPr>
      <w:r>
        <w:rPr/>
        <w:t>09</w:t>
      </w:r>
      <w:r>
        <w:rPr/>
        <w:t xml:space="preserve"> Septembrie 2026</w:t>
      </w:r>
    </w:p>
    <w:p>
      <w:pPr>
        <w:pStyle w:val="Normal"/>
        <w:rPr/>
      </w:pPr>
      <w:r>
        <w:rPr/>
        <w:t>10:00</w:t>
      </w:r>
    </w:p>
    <w:p>
      <w:pPr>
        <w:pStyle w:val="Normal"/>
        <w:rPr/>
      </w:pPr>
      <w:r>
        <w:rPr/>
        <w:t>Afișarea rezultatelor la contestații</w:t>
      </w:r>
    </w:p>
    <w:p>
      <w:pPr>
        <w:pStyle w:val="Normal"/>
        <w:rPr/>
      </w:pPr>
      <w:r>
        <w:rPr/>
        <w:t>09</w:t>
      </w:r>
      <w:r>
        <w:rPr/>
        <w:t xml:space="preserve"> Septembrie 2026</w:t>
      </w:r>
    </w:p>
    <w:p>
      <w:pPr>
        <w:pStyle w:val="Normal"/>
        <w:rPr/>
      </w:pPr>
      <w:r>
        <w:rPr/>
        <w:t>1</w:t>
      </w:r>
      <w:r>
        <w:rPr/>
        <w:t>2</w:t>
      </w:r>
      <w:r>
        <w:rPr/>
        <w:t>:00</w:t>
      </w:r>
    </w:p>
    <w:p>
      <w:pPr>
        <w:pStyle w:val="Normal"/>
        <w:rPr/>
      </w:pPr>
      <w:r>
        <w:rPr>
          <w:b/>
          <w:bCs/>
        </w:rPr>
        <w:t>Proba scrisă</w:t>
      </w:r>
    </w:p>
    <w:p>
      <w:pPr>
        <w:pStyle w:val="Normal"/>
        <w:rPr/>
      </w:pPr>
      <w:r>
        <w:rPr>
          <w:b/>
          <w:bCs/>
        </w:rPr>
        <w:t>1</w:t>
      </w:r>
      <w:r>
        <w:rPr>
          <w:b/>
          <w:bCs/>
        </w:rPr>
        <w:t>0</w:t>
      </w:r>
      <w:r>
        <w:rPr>
          <w:b/>
          <w:bCs/>
        </w:rPr>
        <w:t xml:space="preserve"> Septembrie 2026</w:t>
      </w:r>
    </w:p>
    <w:p>
      <w:pPr>
        <w:pStyle w:val="Normal"/>
        <w:rPr/>
      </w:pPr>
      <w:r>
        <w:rPr/>
        <w:t>09:00</w:t>
      </w:r>
    </w:p>
    <w:p>
      <w:pPr>
        <w:pStyle w:val="Normal"/>
        <w:rPr/>
      </w:pPr>
      <w:r>
        <w:rPr/>
        <w:t>Afișarea rezultatelor la proba scrisă</w:t>
      </w:r>
    </w:p>
    <w:p>
      <w:pPr>
        <w:pStyle w:val="Normal"/>
        <w:rPr/>
      </w:pPr>
      <w:r>
        <w:rPr/>
        <w:t>10</w:t>
      </w:r>
      <w:r>
        <w:rPr/>
        <w:t xml:space="preserve"> Septembrie 2026</w:t>
      </w:r>
    </w:p>
    <w:p>
      <w:pPr>
        <w:pStyle w:val="Normal"/>
        <w:rPr/>
      </w:pPr>
      <w:r>
        <w:rPr/>
        <w:t>1</w:t>
      </w:r>
      <w:r>
        <w:rPr/>
        <w:t>4</w:t>
      </w:r>
      <w:r>
        <w:rPr/>
        <w:t>:00</w:t>
      </w:r>
    </w:p>
    <w:p>
      <w:pPr>
        <w:pStyle w:val="Normal"/>
        <w:rPr/>
      </w:pPr>
      <w:r>
        <w:rPr/>
        <w:t>Termen limită contestații la proba scrisă</w:t>
      </w:r>
    </w:p>
    <w:p>
      <w:pPr>
        <w:pStyle w:val="Normal"/>
        <w:rPr/>
      </w:pPr>
      <w:r>
        <w:rPr/>
        <w:t>1</w:t>
      </w:r>
      <w:r>
        <w:rPr/>
        <w:t>1</w:t>
      </w:r>
      <w:r>
        <w:rPr/>
        <w:t xml:space="preserve"> Septembrie 2026</w:t>
      </w:r>
    </w:p>
    <w:p>
      <w:pPr>
        <w:pStyle w:val="Normal"/>
        <w:rPr/>
      </w:pPr>
      <w:r>
        <w:rPr/>
        <w:t>1</w:t>
      </w:r>
      <w:r>
        <w:rPr/>
        <w:t>1</w:t>
      </w:r>
      <w:r>
        <w:rPr/>
        <w:t>:00</w:t>
      </w:r>
    </w:p>
    <w:p>
      <w:pPr>
        <w:pStyle w:val="Normal"/>
        <w:rPr/>
      </w:pPr>
      <w:r>
        <w:rPr/>
        <w:t>Afișarea rezultatelor la contestații ref proba scrisă</w:t>
      </w:r>
    </w:p>
    <w:p>
      <w:pPr>
        <w:pStyle w:val="Normal"/>
        <w:rPr/>
      </w:pPr>
      <w:r>
        <w:rPr/>
        <w:t>11 Septembrie 2026</w:t>
      </w:r>
    </w:p>
    <w:p>
      <w:pPr>
        <w:pStyle w:val="Normal"/>
        <w:rPr/>
      </w:pPr>
      <w:r>
        <w:rPr/>
        <w:t>15:00</w:t>
      </w:r>
    </w:p>
    <w:p>
      <w:pPr>
        <w:pStyle w:val="Normal"/>
        <w:rPr/>
      </w:pPr>
      <w:r>
        <w:rPr>
          <w:b/>
          <w:bCs/>
        </w:rPr>
        <w:t>Interviul</w:t>
      </w:r>
    </w:p>
    <w:p>
      <w:pPr>
        <w:pStyle w:val="Normal"/>
        <w:rPr/>
      </w:pPr>
      <w:r>
        <w:rPr>
          <w:b/>
          <w:bCs/>
        </w:rPr>
        <w:t>14 Septembrie 2026</w:t>
      </w:r>
    </w:p>
    <w:p>
      <w:pPr>
        <w:pStyle w:val="Normal"/>
        <w:rPr/>
      </w:pPr>
      <w:r>
        <w:rPr/>
        <w:t>09:00</w:t>
      </w:r>
    </w:p>
    <w:p>
      <w:pPr>
        <w:pStyle w:val="Normal"/>
        <w:rPr/>
      </w:pPr>
      <w:r>
        <w:rPr/>
        <w:t>Afișarea rezultatelor la proba de interviu</w:t>
      </w:r>
    </w:p>
    <w:p>
      <w:pPr>
        <w:pStyle w:val="Normal"/>
        <w:rPr/>
      </w:pPr>
      <w:r>
        <w:rPr/>
        <w:t>14 Septembrie 2026</w:t>
      </w:r>
    </w:p>
    <w:p>
      <w:pPr>
        <w:pStyle w:val="Normal"/>
        <w:rPr/>
      </w:pPr>
      <w:r>
        <w:rPr/>
        <w:t>11:00</w:t>
      </w:r>
    </w:p>
    <w:p>
      <w:pPr>
        <w:pStyle w:val="Normal"/>
        <w:rPr/>
      </w:pPr>
      <w:r>
        <w:rPr/>
        <w:t>Termen limită contestații la proba de interviu</w:t>
      </w:r>
    </w:p>
    <w:p>
      <w:pPr>
        <w:pStyle w:val="Normal"/>
        <w:rPr/>
      </w:pPr>
      <w:r>
        <w:rPr/>
        <w:t>14 Septembrie 2026</w:t>
      </w:r>
    </w:p>
    <w:p>
      <w:pPr>
        <w:pStyle w:val="Normal"/>
        <w:rPr/>
      </w:pPr>
      <w:r>
        <w:rPr/>
        <w:t>13:00</w:t>
      </w:r>
    </w:p>
    <w:p>
      <w:pPr>
        <w:pStyle w:val="Normal"/>
        <w:rPr/>
      </w:pPr>
      <w:r>
        <w:rPr/>
        <w:t>Afișarea rezultatelor la contestații la proba de interviu</w:t>
      </w:r>
    </w:p>
    <w:p>
      <w:pPr>
        <w:pStyle w:val="Normal"/>
        <w:rPr/>
      </w:pPr>
      <w:r>
        <w:rPr/>
        <w:t>14 Septembrie 2026</w:t>
      </w:r>
    </w:p>
    <w:p>
      <w:pPr>
        <w:pStyle w:val="Normal"/>
        <w:rPr/>
      </w:pPr>
      <w:r>
        <w:rPr/>
        <w:t>15:00</w:t>
      </w:r>
    </w:p>
    <w:p>
      <w:pPr>
        <w:pStyle w:val="Normal"/>
        <w:rPr/>
      </w:pPr>
      <w:r>
        <w:rPr/>
        <w:t>Afișare rezultat final</w:t>
      </w:r>
    </w:p>
    <w:p>
      <w:pPr>
        <w:pStyle w:val="Normal"/>
        <w:rPr/>
      </w:pPr>
      <w:r>
        <w:rPr/>
        <w:t>14 Septembrie 2026</w:t>
      </w:r>
    </w:p>
    <w:p>
      <w:pPr>
        <w:pStyle w:val="Normal"/>
        <w:rPr/>
      </w:pPr>
      <w:r>
        <w:rPr/>
        <w:t>15:30</w:t>
      </w:r>
    </w:p>
    <w:p>
      <w:pPr>
        <w:pStyle w:val="Normal"/>
        <w:spacing w:lineRule="atLeast" w:line="105" w:before="0" w:after="0"/>
        <w:ind w:hanging="0" w:start="0" w:end="0"/>
        <w:jc w:val="both"/>
        <w:rPr>
          <w:rFonts w:ascii="Times New Roman" w:hAnsi="Times New Roman" w:eastAsia="times new roman" w:cs="times new roman"/>
          <w:b/>
          <w:bCs/>
          <w:sz w:val="24"/>
          <w:szCs w:val="24"/>
          <w:lang w:val="ja-JP"/>
        </w:rPr>
      </w:pPr>
      <w:r>
        <w:rPr>
          <w:rFonts w:eastAsia="times new roman" w:cs="times new roman"/>
          <w:b/>
          <w:bCs/>
          <w:sz w:val="24"/>
          <w:szCs w:val="24"/>
          <w:lang w:val="ja-JP"/>
        </w:rPr>
        <w:tab/>
        <w:t>Detalii suplimentare se pot obţine la telefon: sediul institutiei- persoana de contact: Consilier, Anghel Mariana.</w:t>
      </w:r>
    </w:p>
    <w:p>
      <w:pPr>
        <w:pStyle w:val="Normal"/>
        <w:spacing w:lineRule="atLeast" w:line="105" w:before="0" w:after="0"/>
        <w:ind w:hanging="0" w:start="0" w:end="0"/>
        <w:jc w:val="both"/>
        <w:rPr>
          <w:rFonts w:ascii="Times New Roman" w:hAnsi="Times New Roman" w:eastAsia="times new roman" w:cs="times new roman"/>
          <w:sz w:val="24"/>
          <w:szCs w:val="24"/>
        </w:rPr>
      </w:pPr>
      <w:r>
        <w:rPr>
          <w:rFonts w:eastAsia="times new roman" w:cs="times new roman"/>
          <w:sz w:val="24"/>
          <w:szCs w:val="24"/>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ro-RO"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NSimSun" w:cs="Lucida Sans"/>
      <w:color w:val="auto"/>
      <w:kern w:val="0"/>
      <w:sz w:val="20"/>
      <w:szCs w:val="20"/>
      <w:lang w:val="ro-RO" w:eastAsia="zh-CN" w:bidi="hi-IN"/>
    </w:rPr>
  </w:style>
  <w:style w:type="paragraph" w:styleId="Heading1">
    <w:name w:val="heading 1"/>
    <w:basedOn w:val="Titluuser"/>
    <w:qFormat/>
    <w:pPr/>
    <w:rPr>
      <w:color w:val="2E74B5"/>
      <w:sz w:val="32"/>
      <w:szCs w:val="32"/>
    </w:rPr>
  </w:style>
  <w:style w:type="paragraph" w:styleId="Heading2">
    <w:name w:val="heading 2"/>
    <w:basedOn w:val="Titluuser"/>
    <w:qFormat/>
    <w:pPr/>
    <w:rPr>
      <w:color w:val="2E74B5"/>
      <w:sz w:val="26"/>
      <w:szCs w:val="26"/>
    </w:rPr>
  </w:style>
  <w:style w:type="paragraph" w:styleId="Heading3">
    <w:name w:val="heading 3"/>
    <w:basedOn w:val="Titluuser"/>
    <w:qFormat/>
    <w:pPr/>
    <w:rPr>
      <w:color w:val="1F4D78"/>
      <w:sz w:val="24"/>
      <w:szCs w:val="24"/>
    </w:rPr>
  </w:style>
  <w:style w:type="paragraph" w:styleId="Heading4">
    <w:name w:val="heading 4"/>
    <w:basedOn w:val="Titluuser"/>
    <w:qFormat/>
    <w:pPr/>
    <w:rPr>
      <w:i/>
      <w:iCs/>
      <w:color w:val="2E74B5"/>
    </w:rPr>
  </w:style>
  <w:style w:type="paragraph" w:styleId="Heading5">
    <w:name w:val="heading 5"/>
    <w:basedOn w:val="Titluuser"/>
    <w:qFormat/>
    <w:pPr/>
    <w:rPr>
      <w:color w:val="2E74B5"/>
    </w:rPr>
  </w:style>
  <w:style w:type="paragraph" w:styleId="Heading6">
    <w:name w:val="heading 6"/>
    <w:basedOn w:val="Titluuser"/>
    <w:qFormat/>
    <w:pPr/>
    <w:rPr>
      <w:color w:val="1F4D78"/>
    </w:rPr>
  </w:style>
  <w:style w:type="character" w:styleId="Hyperlink">
    <w:name w:val="Hyperlink"/>
    <w:uiPriority w:val="99"/>
    <w:unhideWhenUsed/>
    <w:rPr>
      <w:color w:val="0563C1"/>
      <w:u w:val="single"/>
    </w:rPr>
  </w:style>
  <w:style w:type="character" w:styleId="Caracterelenoteidesubsoluser">
    <w:name w:val="Caracterele notei de subsol (user)"/>
    <w:uiPriority w:val="99"/>
    <w:semiHidden/>
    <w:unhideWhenUsed/>
    <w:qFormat/>
    <w:rPr>
      <w:vertAlign w:val="superscript"/>
    </w:rPr>
  </w:style>
  <w:style w:type="character" w:styleId="Caracterelenoteidesubsol">
    <w:name w:val="Caracterele notei de subsol"/>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paragraph" w:styleId="Titlu">
    <w:name w:val="Titlu"/>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uuser">
    <w:name w:val="Titlu (user)"/>
    <w:basedOn w:val="Normal"/>
    <w:next w:val="BodyText"/>
    <w:qFormat/>
    <w:pPr>
      <w:keepNext w:val="true"/>
      <w:spacing w:before="240" w:after="120"/>
    </w:pPr>
    <w:rPr>
      <w:rFonts w:ascii="Liberation Sans" w:hAnsi="Liberation Sans" w:eastAsia="Microsoft YaHei" w:cs="Lucida Sans"/>
      <w:sz w:val="28"/>
      <w:szCs w:val="28"/>
    </w:rPr>
  </w:style>
  <w:style w:type="paragraph" w:styleId="Title">
    <w:name w:val="Title"/>
    <w:basedOn w:val="Titluuser"/>
    <w:qFormat/>
    <w:pPr/>
    <w:rPr>
      <w:sz w:val="56"/>
      <w:szCs w:val="56"/>
    </w:rPr>
  </w:style>
  <w:style w:type="paragraph" w:styleId="StrongEmphasis">
    <w:name w:val="Strong Emphasis"/>
    <w:qFormat/>
    <w:pPr>
      <w:widowControl/>
      <w:suppressAutoHyphens w:val="true"/>
      <w:bidi w:val="0"/>
      <w:spacing w:before="0" w:after="0"/>
      <w:jc w:val="start"/>
    </w:pPr>
    <w:rPr>
      <w:rFonts w:ascii="Times New Roman" w:hAnsi="Times New Roman" w:eastAsia="NSimSun" w:cs="Lucida Sans"/>
      <w:b/>
      <w:bCs/>
      <w:color w:val="auto"/>
      <w:kern w:val="0"/>
      <w:sz w:val="20"/>
      <w:szCs w:val="20"/>
      <w:lang w:val="ro-RO" w:eastAsia="zh-CN" w:bidi="hi-IN"/>
    </w:rPr>
  </w:style>
  <w:style w:type="paragraph" w:styleId="ListParagraph">
    <w:name w:val="List Paragraph"/>
    <w:qFormat/>
    <w:pPr>
      <w:widowControl/>
      <w:suppressAutoHyphens w:val="true"/>
      <w:bidi w:val="0"/>
      <w:spacing w:before="0" w:after="0"/>
      <w:jc w:val="start"/>
    </w:pPr>
    <w:rPr>
      <w:rFonts w:ascii="Times New Roman" w:hAnsi="Times New Roman" w:eastAsia="NSimSun" w:cs="Lucida Sans"/>
      <w:color w:val="auto"/>
      <w:kern w:val="0"/>
      <w:sz w:val="20"/>
      <w:szCs w:val="20"/>
      <w:lang w:val="ro-RO"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LibreOffice/26.2.5.2$Windows_X86_64 LibreOffice_project/cd7284b4cbbfeb507e630c1aac019f4157393acb</Application>
  <AppVersion>15.0000</AppVersion>
  <Pages>3</Pages>
  <Words>882</Words>
  <Characters>5347</Characters>
  <CharactersWithSpaces>6364</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2026-08-17T13:14:38Z</dcterms:created>
  <dc:creator>Un-named</dc:creator>
  <dc:description/>
  <dc:language>ro-RO</dc:language>
  <cp:lastModifiedBy/>
  <cp:lastPrinted>2026-08-25T11:37:03Z</cp:lastPrinted>
  <dcterms:modified xsi:type="dcterms:W3CDTF">2026-08-25T11:37:32Z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