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F4D7" w14:textId="77777777" w:rsidR="00266F09" w:rsidRPr="00A323BA" w:rsidRDefault="00266F09" w:rsidP="00266F09">
      <w:pPr>
        <w:spacing w:after="0"/>
        <w:ind w:left="-426" w:right="-426" w:firstLine="1560"/>
        <w:rPr>
          <w:rFonts w:ascii="Times New Roman" w:eastAsia="Calibri" w:hAnsi="Times New Roman" w:cs="Times New Roman"/>
          <w:b/>
          <w:bCs/>
          <w:sz w:val="28"/>
          <w:szCs w:val="28"/>
        </w:rPr>
      </w:pPr>
      <w:r w:rsidRPr="00A323BA">
        <w:rPr>
          <w:rFonts w:ascii="Times New Roman" w:eastAsia="Times New Roman" w:hAnsi="Times New Roman" w:cs="Times New Roman"/>
          <w:noProof/>
          <w:sz w:val="24"/>
          <w:szCs w:val="24"/>
          <w:lang w:eastAsia="ro-RO"/>
        </w:rPr>
        <w:drawing>
          <wp:anchor distT="0" distB="0" distL="114300" distR="114300" simplePos="0" relativeHeight="251659264" behindDoc="0" locked="0" layoutInCell="1" allowOverlap="1" wp14:anchorId="6AE02888" wp14:editId="16E8ABFF">
            <wp:simplePos x="0" y="0"/>
            <wp:positionH relativeFrom="column">
              <wp:posOffset>-61595</wp:posOffset>
            </wp:positionH>
            <wp:positionV relativeFrom="paragraph">
              <wp:posOffset>0</wp:posOffset>
            </wp:positionV>
            <wp:extent cx="1028700" cy="1097280"/>
            <wp:effectExtent l="0" t="0" r="0" b="762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23BA">
        <w:rPr>
          <w:rFonts w:ascii="Times New Roman" w:eastAsia="Calibri" w:hAnsi="Times New Roman" w:cs="Times New Roman"/>
          <w:b/>
          <w:bCs/>
          <w:sz w:val="28"/>
          <w:szCs w:val="28"/>
        </w:rPr>
        <w:t xml:space="preserve">          ROMÂNIA</w:t>
      </w:r>
    </w:p>
    <w:p w14:paraId="5CE6C6A7" w14:textId="77777777" w:rsidR="00266F09" w:rsidRPr="00A323BA" w:rsidRDefault="00266F09" w:rsidP="00266F09">
      <w:pPr>
        <w:spacing w:after="0"/>
        <w:ind w:right="-426" w:firstLine="1560"/>
        <w:rPr>
          <w:rFonts w:ascii="Times New Roman" w:eastAsia="Calibri" w:hAnsi="Times New Roman" w:cs="Times New Roman"/>
          <w:b/>
          <w:bCs/>
          <w:sz w:val="28"/>
          <w:szCs w:val="28"/>
        </w:rPr>
      </w:pPr>
      <w:r w:rsidRPr="00A323BA">
        <w:rPr>
          <w:rFonts w:ascii="Times New Roman" w:eastAsia="Calibri" w:hAnsi="Times New Roman" w:cs="Times New Roman"/>
          <w:b/>
          <w:bCs/>
          <w:sz w:val="28"/>
          <w:szCs w:val="28"/>
        </w:rPr>
        <w:t xml:space="preserve"> JUDEȚUL VRANCEA</w:t>
      </w:r>
    </w:p>
    <w:p w14:paraId="1C5FD9C0" w14:textId="77777777" w:rsidR="00266F09" w:rsidRDefault="00266F09" w:rsidP="00266F09">
      <w:pPr>
        <w:spacing w:after="0"/>
        <w:ind w:right="-426"/>
        <w:rPr>
          <w:rFonts w:ascii="Times New Roman" w:eastAsia="Calibri" w:hAnsi="Times New Roman" w:cs="Times New Roman"/>
          <w:b/>
          <w:bCs/>
          <w:sz w:val="28"/>
          <w:szCs w:val="28"/>
        </w:rPr>
      </w:pPr>
      <w:r w:rsidRPr="00A323BA">
        <w:rPr>
          <w:rFonts w:ascii="Times New Roman" w:eastAsia="Calibri" w:hAnsi="Times New Roman" w:cs="Times New Roman"/>
          <w:b/>
          <w:bCs/>
          <w:sz w:val="28"/>
          <w:szCs w:val="28"/>
        </w:rPr>
        <w:t xml:space="preserve">              PRIMĂRIA COMUNEI NĂRUJA</w:t>
      </w:r>
    </w:p>
    <w:p w14:paraId="24314F80" w14:textId="77777777" w:rsidR="00266F09" w:rsidRDefault="00266F09" w:rsidP="00266F09">
      <w:pPr>
        <w:spacing w:after="0"/>
        <w:ind w:right="-426"/>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p>
    <w:p w14:paraId="12C3B68C" w14:textId="77777777" w:rsidR="00266F09" w:rsidRPr="00A323BA" w:rsidRDefault="00266F09" w:rsidP="00266F09">
      <w:pPr>
        <w:spacing w:after="0"/>
        <w:ind w:right="-426"/>
        <w:rPr>
          <w:rFonts w:ascii="Times New Roman" w:eastAsia="Calibri" w:hAnsi="Times New Roman" w:cs="Times New Roman"/>
          <w:b/>
          <w:bCs/>
          <w:sz w:val="28"/>
          <w:szCs w:val="28"/>
        </w:rPr>
      </w:pPr>
    </w:p>
    <w:p w14:paraId="793ED28D" w14:textId="77777777" w:rsidR="00266F09" w:rsidRDefault="00266F09" w:rsidP="00266F09">
      <w:pPr>
        <w:rPr>
          <w:rFonts w:ascii="Cambria" w:hAnsi="Cambria"/>
          <w:b/>
          <w:bCs/>
          <w:i/>
          <w:i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Cambria" w:hAnsi="Cambria"/>
          <w:b/>
          <w:bCs/>
          <w:i/>
          <w:iCs/>
          <w:color w:val="000000" w:themeColor="text1"/>
          <w:sz w:val="72"/>
          <w:szCs w:val="72"/>
          <w14:shadow w14:blurRad="50800" w14:dist="38100" w14:dir="13500000" w14:sx="100000" w14:sy="100000" w14:kx="0" w14:ky="0" w14:algn="br">
            <w14:srgbClr w14:val="000000">
              <w14:alpha w14:val="60000"/>
            </w14:srgbClr>
          </w14:shadow>
          <w14:textOutline w14:w="9525" w14:cap="flat" w14:cmpd="sng" w14:algn="ctr">
            <w14:solidFill>
              <w14:schemeClr w14:val="bg1"/>
            </w14:solidFill>
            <w14:prstDash w14:val="solid"/>
            <w14:round/>
          </w14:textOutline>
        </w:rPr>
        <w:t xml:space="preserve">         </w:t>
      </w:r>
      <w:r w:rsidRPr="00D052BF">
        <w:rPr>
          <w:rFonts w:ascii="Cambria" w:hAnsi="Cambria"/>
          <w:b/>
          <w:bCs/>
          <w:i/>
          <w:i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Pr>
          <w:rFonts w:ascii="Cambria" w:hAnsi="Cambria"/>
          <w:b/>
          <w:bCs/>
          <w:i/>
          <w:i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D052BF">
        <w:rPr>
          <w:rFonts w:ascii="Cambria" w:hAnsi="Cambria"/>
          <w:b/>
          <w:bCs/>
          <w:i/>
          <w:i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ANUNȚ</w:t>
      </w:r>
    </w:p>
    <w:p w14:paraId="47FCCF66" w14:textId="22907FD9" w:rsidR="00266F09" w:rsidRPr="00A66079" w:rsidRDefault="00266F09" w:rsidP="00A66079">
      <w:pPr>
        <w:ind w:firstLine="567"/>
        <w:jc w:val="both"/>
        <w:rPr>
          <w:rFonts w:ascii="Tahoma" w:hAnsi="Tahoma" w:cs="Tahoma"/>
          <w:lang w:val="en-US"/>
        </w:rPr>
      </w:pPr>
      <w:r>
        <w:rPr>
          <w:rFonts w:ascii="Cambria" w:hAnsi="Cambria"/>
          <w:bCs/>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PRIMĂRIA COMUNEI NĂRUJA, </w:t>
      </w:r>
      <w:r w:rsidRPr="00266F09">
        <w:rPr>
          <w:rFonts w:ascii="Cambria" w:hAnsi="Cambria" w:cs="Tahoma"/>
          <w:i/>
          <w:iCs/>
          <w:sz w:val="28"/>
          <w:szCs w:val="28"/>
        </w:rPr>
        <w:t xml:space="preserve">JUDEŢUL VRANCEA </w:t>
      </w:r>
      <w:r w:rsidRPr="00266F09">
        <w:rPr>
          <w:rFonts w:ascii="Cambria" w:hAnsi="Cambria" w:cs="Tahoma"/>
          <w:sz w:val="26"/>
          <w:szCs w:val="26"/>
        </w:rPr>
        <w:t xml:space="preserve">organizează concurs de recrutare pentru ocuparea pe perioadă </w:t>
      </w:r>
      <w:r w:rsidR="00765AA2">
        <w:rPr>
          <w:rFonts w:ascii="Cambria" w:hAnsi="Cambria" w:cs="Tahoma"/>
          <w:sz w:val="26"/>
          <w:szCs w:val="26"/>
        </w:rPr>
        <w:t>ne</w:t>
      </w:r>
      <w:r w:rsidRPr="00266F09">
        <w:rPr>
          <w:rFonts w:ascii="Cambria" w:hAnsi="Cambria" w:cs="Tahoma"/>
          <w:sz w:val="26"/>
          <w:szCs w:val="26"/>
        </w:rPr>
        <w:t>determinată a unei funcții contractuale vacante, astfel</w:t>
      </w:r>
      <w:r w:rsidRPr="00266F09">
        <w:rPr>
          <w:rFonts w:ascii="Cambria" w:hAnsi="Cambria" w:cs="Tahoma"/>
          <w:sz w:val="26"/>
          <w:szCs w:val="26"/>
          <w:lang w:val="en-US"/>
        </w:rPr>
        <w:t>:</w:t>
      </w:r>
    </w:p>
    <w:p w14:paraId="48AD4A0E" w14:textId="58188E98" w:rsidR="00266F09" w:rsidRPr="00266F09" w:rsidRDefault="00A66079" w:rsidP="00266F09">
      <w:pPr>
        <w:pStyle w:val="Listparagraf"/>
        <w:numPr>
          <w:ilvl w:val="0"/>
          <w:numId w:val="1"/>
        </w:num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46523505"/>
      <w:r>
        <w:rPr>
          <w:rFonts w:ascii="Cambria" w:hAnsi="Cambria"/>
          <w:b/>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Șef Centru</w:t>
      </w:r>
      <w:r w:rsidR="008B52EC">
        <w:rPr>
          <w:rFonts w:ascii="Cambria" w:hAnsi="Cambria"/>
          <w:b/>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post) </w:t>
      </w:r>
      <w:r>
        <w:rPr>
          <w:rFonts w:ascii="Cambria" w:hAnsi="Cambria"/>
          <w:b/>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66079">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în cadrul </w:t>
      </w:r>
      <w:r w:rsidR="00266F09" w:rsidRPr="00A66079">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66F09" w:rsidRPr="00A66079">
        <w:rPr>
          <w:rFonts w:ascii="Cambria" w:eastAsia="Calibri" w:hAnsi="Cambria" w:cs="Times New Roman"/>
          <w:bCs/>
          <w:sz w:val="24"/>
          <w:szCs w:val="24"/>
          <w:lang w:bidi="en-US"/>
        </w:rPr>
        <w:t>Serviciul</w:t>
      </w:r>
      <w:r w:rsidRPr="00A66079">
        <w:rPr>
          <w:rFonts w:ascii="Cambria" w:eastAsia="Calibri" w:hAnsi="Cambria" w:cs="Times New Roman"/>
          <w:bCs/>
          <w:sz w:val="24"/>
          <w:szCs w:val="24"/>
          <w:lang w:bidi="en-US"/>
        </w:rPr>
        <w:t>ui</w:t>
      </w:r>
      <w:r w:rsidR="00266F09" w:rsidRPr="00A66079">
        <w:rPr>
          <w:rFonts w:ascii="Cambria" w:eastAsia="Calibri" w:hAnsi="Cambria" w:cs="Times New Roman"/>
          <w:bCs/>
          <w:sz w:val="24"/>
          <w:szCs w:val="24"/>
          <w:lang w:bidi="en-US"/>
        </w:rPr>
        <w:t xml:space="preserve"> Social </w:t>
      </w:r>
      <w:proofErr w:type="spellStart"/>
      <w:r w:rsidR="00266F09" w:rsidRPr="00A66079">
        <w:rPr>
          <w:rFonts w:ascii="Cambria" w:eastAsia="Calibri" w:hAnsi="Cambria" w:cs="Times New Roman"/>
          <w:bCs/>
          <w:sz w:val="24"/>
          <w:szCs w:val="24"/>
          <w:lang w:val="en-US" w:bidi="en-US"/>
        </w:rPr>
        <w:t>Centru</w:t>
      </w:r>
      <w:proofErr w:type="spellEnd"/>
      <w:r w:rsidR="00266F09" w:rsidRPr="00A66079">
        <w:rPr>
          <w:rFonts w:ascii="Cambria" w:eastAsia="Calibri" w:hAnsi="Cambria" w:cs="Times New Roman"/>
          <w:bCs/>
          <w:sz w:val="24"/>
          <w:szCs w:val="24"/>
          <w:lang w:val="en-US" w:bidi="en-US"/>
        </w:rPr>
        <w:t xml:space="preserve"> De Zi </w:t>
      </w:r>
      <w:proofErr w:type="spellStart"/>
      <w:r w:rsidR="00266F09" w:rsidRPr="00A66079">
        <w:rPr>
          <w:rFonts w:ascii="Cambria" w:eastAsia="Calibri" w:hAnsi="Cambria" w:cs="Times New Roman"/>
          <w:bCs/>
          <w:sz w:val="24"/>
          <w:szCs w:val="24"/>
          <w:lang w:val="en-US" w:bidi="en-US"/>
        </w:rPr>
        <w:t>Pentru</w:t>
      </w:r>
      <w:proofErr w:type="spellEnd"/>
      <w:r w:rsidR="00266F09" w:rsidRPr="00A66079">
        <w:rPr>
          <w:rFonts w:ascii="Cambria" w:eastAsia="Calibri" w:hAnsi="Cambria" w:cs="Times New Roman"/>
          <w:bCs/>
          <w:sz w:val="24"/>
          <w:szCs w:val="24"/>
          <w:lang w:val="en-US" w:bidi="en-US"/>
        </w:rPr>
        <w:t xml:space="preserve"> </w:t>
      </w:r>
      <w:proofErr w:type="spellStart"/>
      <w:r w:rsidR="00266F09" w:rsidRPr="00A66079">
        <w:rPr>
          <w:rFonts w:ascii="Cambria" w:eastAsia="Calibri" w:hAnsi="Cambria" w:cs="Times New Roman"/>
          <w:bCs/>
          <w:sz w:val="24"/>
          <w:szCs w:val="24"/>
          <w:lang w:val="en-US" w:bidi="en-US"/>
        </w:rPr>
        <w:t>Copiii</w:t>
      </w:r>
      <w:proofErr w:type="spellEnd"/>
      <w:r w:rsidR="00266F09" w:rsidRPr="00A66079">
        <w:rPr>
          <w:rFonts w:ascii="Cambria" w:eastAsia="Calibri" w:hAnsi="Cambria" w:cs="Times New Roman"/>
          <w:bCs/>
          <w:sz w:val="24"/>
          <w:szCs w:val="24"/>
          <w:lang w:val="en-US" w:bidi="en-US"/>
        </w:rPr>
        <w:t xml:space="preserve"> </w:t>
      </w:r>
      <w:proofErr w:type="spellStart"/>
      <w:r w:rsidR="00266F09" w:rsidRPr="00A66079">
        <w:rPr>
          <w:rFonts w:ascii="Cambria" w:eastAsia="Calibri" w:hAnsi="Cambria" w:cs="Times New Roman"/>
          <w:bCs/>
          <w:sz w:val="24"/>
          <w:szCs w:val="24"/>
          <w:lang w:val="en-US" w:bidi="en-US"/>
        </w:rPr>
        <w:t>Aflati</w:t>
      </w:r>
      <w:proofErr w:type="spellEnd"/>
      <w:r w:rsidR="00266F09" w:rsidRPr="00A66079">
        <w:rPr>
          <w:rFonts w:ascii="Cambria" w:eastAsia="Calibri" w:hAnsi="Cambria" w:cs="Times New Roman"/>
          <w:bCs/>
          <w:sz w:val="24"/>
          <w:szCs w:val="24"/>
          <w:lang w:val="en-US" w:bidi="en-US"/>
        </w:rPr>
        <w:t xml:space="preserve"> In </w:t>
      </w:r>
      <w:proofErr w:type="spellStart"/>
      <w:r w:rsidR="00266F09" w:rsidRPr="00A66079">
        <w:rPr>
          <w:rFonts w:ascii="Cambria" w:eastAsia="Calibri" w:hAnsi="Cambria" w:cs="Times New Roman"/>
          <w:bCs/>
          <w:sz w:val="24"/>
          <w:szCs w:val="24"/>
          <w:lang w:val="en-US" w:bidi="en-US"/>
        </w:rPr>
        <w:t>Situa</w:t>
      </w:r>
      <w:r w:rsidR="00765AA2">
        <w:rPr>
          <w:rFonts w:ascii="Cambria" w:eastAsia="Calibri" w:hAnsi="Cambria" w:cs="Times New Roman"/>
          <w:bCs/>
          <w:sz w:val="24"/>
          <w:szCs w:val="24"/>
          <w:lang w:val="en-US" w:bidi="en-US"/>
        </w:rPr>
        <w:t>ț</w:t>
      </w:r>
      <w:r w:rsidR="00266F09" w:rsidRPr="00A66079">
        <w:rPr>
          <w:rFonts w:ascii="Cambria" w:eastAsia="Calibri" w:hAnsi="Cambria" w:cs="Times New Roman"/>
          <w:bCs/>
          <w:sz w:val="24"/>
          <w:szCs w:val="24"/>
          <w:lang w:val="en-US" w:bidi="en-US"/>
        </w:rPr>
        <w:t>ie</w:t>
      </w:r>
      <w:proofErr w:type="spellEnd"/>
      <w:r w:rsidR="00266F09" w:rsidRPr="00A66079">
        <w:rPr>
          <w:rFonts w:ascii="Cambria" w:eastAsia="Calibri" w:hAnsi="Cambria" w:cs="Times New Roman"/>
          <w:bCs/>
          <w:sz w:val="24"/>
          <w:szCs w:val="24"/>
          <w:lang w:val="en-US" w:bidi="en-US"/>
        </w:rPr>
        <w:t xml:space="preserve"> De Risc De </w:t>
      </w:r>
      <w:proofErr w:type="spellStart"/>
      <w:r w:rsidR="00266F09" w:rsidRPr="00A66079">
        <w:rPr>
          <w:rFonts w:ascii="Cambria" w:eastAsia="Calibri" w:hAnsi="Cambria" w:cs="Times New Roman"/>
          <w:bCs/>
          <w:sz w:val="24"/>
          <w:szCs w:val="24"/>
          <w:lang w:val="en-US" w:bidi="en-US"/>
        </w:rPr>
        <w:t>Separare</w:t>
      </w:r>
      <w:proofErr w:type="spellEnd"/>
      <w:r w:rsidR="00266F09" w:rsidRPr="00A66079">
        <w:rPr>
          <w:rFonts w:ascii="Cambria" w:eastAsia="Calibri" w:hAnsi="Cambria" w:cs="Times New Roman"/>
          <w:bCs/>
          <w:sz w:val="24"/>
          <w:szCs w:val="24"/>
          <w:lang w:val="en-US" w:bidi="en-US"/>
        </w:rPr>
        <w:t xml:space="preserve"> De </w:t>
      </w:r>
      <w:proofErr w:type="spellStart"/>
      <w:r w:rsidR="00266F09" w:rsidRPr="00A66079">
        <w:rPr>
          <w:rFonts w:ascii="Cambria" w:eastAsia="Calibri" w:hAnsi="Cambria" w:cs="Times New Roman"/>
          <w:bCs/>
          <w:sz w:val="24"/>
          <w:szCs w:val="24"/>
          <w:lang w:val="en-US" w:bidi="en-US"/>
        </w:rPr>
        <w:t>Părinți</w:t>
      </w:r>
      <w:proofErr w:type="spellEnd"/>
      <w:r w:rsidR="00266F09" w:rsidRPr="00A66079">
        <w:rPr>
          <w:rFonts w:ascii="Cambria" w:eastAsia="Calibri" w:hAnsi="Cambria" w:cs="Times New Roman"/>
          <w:bCs/>
          <w:sz w:val="24"/>
          <w:szCs w:val="24"/>
          <w:lang w:val="en-US" w:bidi="en-US"/>
        </w:rPr>
        <w:t xml:space="preserve"> ”BUCURIA COPIILOR</w:t>
      </w:r>
      <w:r>
        <w:rPr>
          <w:rFonts w:ascii="Cambria" w:eastAsia="Calibri" w:hAnsi="Cambria" w:cs="Times New Roman"/>
          <w:bCs/>
          <w:sz w:val="24"/>
          <w:szCs w:val="24"/>
          <w:lang w:val="en-US" w:bidi="en-US"/>
        </w:rPr>
        <w:t>”</w:t>
      </w:r>
      <w:r w:rsidR="00266F09" w:rsidRPr="00A66079">
        <w:rPr>
          <w:rFonts w:ascii="Cambria" w:eastAsia="Calibri" w:hAnsi="Cambria" w:cs="Times New Roman"/>
          <w:bCs/>
          <w:sz w:val="24"/>
          <w:szCs w:val="24"/>
          <w:lang w:val="en-US" w:bidi="en-US"/>
        </w:rPr>
        <w:t>.</w:t>
      </w:r>
    </w:p>
    <w:p w14:paraId="0800B662" w14:textId="77777777" w:rsidR="00A66079" w:rsidRDefault="00A66079" w:rsidP="00A66079">
      <w:pPr>
        <w:spacing w:after="0"/>
        <w:jc w:val="both"/>
        <w:rPr>
          <w:rFonts w:ascii="Cambria" w:hAnsi="Cambria"/>
          <w:b/>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BCB3F3" w14:textId="1E61808E" w:rsidR="00266F09" w:rsidRDefault="00266F09" w:rsidP="00266F09">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66AD">
        <w:rPr>
          <w:rFonts w:ascii="Cambria" w:hAnsi="Cambria"/>
          <w:b/>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B66AD">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Concursul de recrutare se organizează, în conformitate cu prevederile art. IV, alin. (2), lit. a) din O.G. 34/2023 privind unele măsuri fiscal-bugetare, prorogarea unor termene, și ale H.G. nr. 1336/2022 pentru aprobarea Regulamentului-cadru privind organizarea și dezvoltarea carierei personalului contractual din secțiunea bugetar plătit din fonduri publice.</w:t>
      </w:r>
    </w:p>
    <w:p w14:paraId="4C9DE5C3" w14:textId="5746F87E" w:rsidR="008B52EC" w:rsidRPr="008B52EC" w:rsidRDefault="008B52EC" w:rsidP="008B52EC">
      <w:pPr>
        <w:spacing w:after="0"/>
        <w:jc w:val="both"/>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w:t>
      </w:r>
      <w:r w:rsidRPr="008B52EC">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CALENDARUL DE DESFĂȘURARE A CONCURSULUI </w:t>
      </w:r>
    </w:p>
    <w:p w14:paraId="60844314" w14:textId="62DB03BA"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Publicarea anunțului: </w:t>
      </w: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Marți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w:t>
      </w:r>
      <w:r w:rsidR="00990AA5">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.08.2026 (pe site-ul instituției și pe portalul posturi.gov.ro)</w:t>
      </w:r>
    </w:p>
    <w:p w14:paraId="4D0E3CEB" w14:textId="75A3B928"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Perioada de depunere a dosarelor: M</w:t>
      </w:r>
      <w:r w:rsidR="00990AA5">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iercuri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w:t>
      </w:r>
      <w:r w:rsidR="00990AA5">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.08.2026 – </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Marți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0</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 (inclusiv, până la ora 16:00) (Intervalul legal de 10 zile lucrătoare)</w:t>
      </w:r>
    </w:p>
    <w:p w14:paraId="3643D75E" w14:textId="2BADF534"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Selecția dosarelor de înscriere</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și </w:t>
      </w:r>
      <w:r w:rsidR="004C2792"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Afișarea rezultatelor selecției dosarelor</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Miercuri, 09.09.2026</w:t>
      </w:r>
    </w:p>
    <w:p w14:paraId="63A9FC60" w14:textId="01F31D6E"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C2792"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Depunerea contestațiilor la selecție</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Joi, 10.09.2026 (până la ora 16:00)</w:t>
      </w:r>
    </w:p>
    <w:p w14:paraId="44944DD7" w14:textId="6DAC7CFD"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Soluționarea și afișarea rezultatelor contestațiilor: </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Vineri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w:t>
      </w:r>
    </w:p>
    <w:p w14:paraId="087B0301" w14:textId="5CCBB920"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PROBA SCRISĂ: </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Lun</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1</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 ora 10:00 (la sediul instituției)</w:t>
      </w:r>
    </w:p>
    <w:p w14:paraId="722F054B" w14:textId="56955404"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Afișarea rezultatelor la proba scrisă: M</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arți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w:t>
      </w:r>
    </w:p>
    <w:p w14:paraId="10EAF679" w14:textId="20AA98F3"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Depunerea contestațiilor la proba scrisă: </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Miercuri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w:t>
      </w:r>
      <w:r w:rsidR="004C279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w:t>
      </w:r>
    </w:p>
    <w:p w14:paraId="20FE4CE9" w14:textId="3FA4C3F7"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Soluționarea contestațiilor și afișarea rezultatelor la proba scrisă:</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w:t>
      </w:r>
    </w:p>
    <w:p w14:paraId="56D94F06" w14:textId="67F4757E"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PROBA INTERVIU: </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Vineri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 ora 11:00 (la sediul instituției)</w:t>
      </w:r>
    </w:p>
    <w:p w14:paraId="69B984D9" w14:textId="68EFBF0C"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Afișarea rezultatelor la interviu: </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Lun</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2</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w:t>
      </w:r>
    </w:p>
    <w:p w14:paraId="0D2A79B6" w14:textId="60E7BB0B" w:rsidR="008B52EC" w:rsidRP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Depunerea contestațiilor la interviu: M</w:t>
      </w:r>
      <w:r w:rsidR="009D1CE3">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arți</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w:t>
      </w:r>
    </w:p>
    <w:p w14:paraId="727C1FFA" w14:textId="721690ED" w:rsidR="008B52EC" w:rsidRDefault="008B52EC"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AFIȘAREA REZULTATELOR FINALE: </w:t>
      </w:r>
      <w:r w:rsidR="00AB4621">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Miercuri, 23.</w:t>
      </w:r>
      <w:r w:rsidRPr="008B52EC">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09.2026</w:t>
      </w:r>
    </w:p>
    <w:p w14:paraId="473CE722" w14:textId="77777777" w:rsidR="00765AA2" w:rsidRDefault="00765AA2"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58BF95" w14:textId="77777777" w:rsidR="00765AA2" w:rsidRDefault="00765AA2"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82E9F" w14:textId="77777777" w:rsidR="00765AA2" w:rsidRDefault="00765AA2"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26EB1A" w14:textId="77777777" w:rsidR="00765AA2" w:rsidRPr="00A66079" w:rsidRDefault="00765AA2" w:rsidP="008B52EC">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32E0C1" w14:textId="0325DDC9" w:rsidR="00266F09" w:rsidRPr="004C2792" w:rsidRDefault="00266F09" w:rsidP="004C2792">
      <w:pPr>
        <w:pStyle w:val="Listparagraf"/>
        <w:numPr>
          <w:ilvl w:val="0"/>
          <w:numId w:val="9"/>
        </w:numPr>
        <w:spacing w:after="0"/>
        <w:jc w:val="both"/>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146523533"/>
      <w:bookmarkEnd w:id="0"/>
      <w:r w:rsidRPr="004C2792">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Condiții generale pentru participare la concurs:</w:t>
      </w:r>
    </w:p>
    <w:p w14:paraId="5CE507AE" w14:textId="77777777" w:rsidR="00266F09" w:rsidRDefault="00266F09" w:rsidP="00266F09">
      <w:pPr>
        <w:spacing w:after="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Poate participa la concurs persoana care îndeplinește următoarele condiții:</w:t>
      </w:r>
    </w:p>
    <w:p w14:paraId="5964878F" w14:textId="77777777" w:rsidR="00266F09" w:rsidRPr="00A41A72" w:rsidRDefault="00266F09" w:rsidP="00266F09">
      <w:pPr>
        <w:pStyle w:val="Listparagraf"/>
        <w:numPr>
          <w:ilvl w:val="0"/>
          <w:numId w:val="3"/>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264C">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 cetă</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FB264C">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enia română sau cetă</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FB264C">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enia unui alt stat membru al Uniunii Europene, a unui stat parte la </w:t>
      </w:r>
      <w:hyperlink r:id="rId6" w:history="1">
        <w:r w:rsidRPr="00FB264C">
          <w:rPr>
            <w:rStyle w:val="Hyperlink"/>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Acordul</w:t>
        </w:r>
      </w:hyperlink>
      <w:r w:rsidRPr="00FB264C">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privind Spa</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FB264C">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iul Economic European (SEE) sau cetă</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FB264C">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enia Confedera</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FB264C">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iei Elve</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FB264C">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iene;</w:t>
      </w:r>
    </w:p>
    <w:p w14:paraId="00B161A1" w14:textId="77777777" w:rsidR="00266F09" w:rsidRPr="00A41A72" w:rsidRDefault="00266F09" w:rsidP="00266F09">
      <w:pPr>
        <w:pStyle w:val="Listparagraf"/>
        <w:numPr>
          <w:ilvl w:val="0"/>
          <w:numId w:val="3"/>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cunoaște limba română, scris </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vorbit;</w:t>
      </w:r>
    </w:p>
    <w:p w14:paraId="2FFB0773" w14:textId="77777777" w:rsidR="00266F09" w:rsidRPr="00A41A72" w:rsidRDefault="00266F09" w:rsidP="00266F09">
      <w:pPr>
        <w:pStyle w:val="Listparagraf"/>
        <w:numPr>
          <w:ilvl w:val="0"/>
          <w:numId w:val="3"/>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capacitate de muncă în conformitate cu prevederile </w:t>
      </w:r>
      <w:hyperlink r:id="rId7" w:history="1">
        <w:r w:rsidRPr="00A41A72">
          <w:rPr>
            <w:rStyle w:val="Hyperlink"/>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Legii nr. 53/2003</w:t>
        </w:r>
      </w:hyperlink>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Codul muncii, republicată, cu modificările </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completările ulterioare</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C5995D4" w14:textId="77777777" w:rsidR="00266F09" w:rsidRPr="00A41A72" w:rsidRDefault="00266F09" w:rsidP="00266F09">
      <w:pPr>
        <w:pStyle w:val="Listparagraf"/>
        <w:numPr>
          <w:ilvl w:val="0"/>
          <w:numId w:val="3"/>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o stare de sănătate corespunzătoare postului pentru care candidează, atestată pe baza adeverin</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 medicale eliberate de medicul de familie sau de unită</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ile sanitare abilitate;</w:t>
      </w:r>
    </w:p>
    <w:p w14:paraId="23D5BD32" w14:textId="77777777" w:rsidR="00266F09" w:rsidRPr="00A41A72" w:rsidRDefault="00266F09" w:rsidP="00266F09">
      <w:pPr>
        <w:pStyle w:val="Listparagraf"/>
        <w:numPr>
          <w:ilvl w:val="0"/>
          <w:numId w:val="3"/>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îndepline</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condi</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iile de studii, de vechime în specialitate </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după caz, alte condi</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specifice potrivit cerin</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elor postului scos la concurs;</w:t>
      </w:r>
    </w:p>
    <w:p w14:paraId="59C7FAC8" w14:textId="77777777" w:rsidR="00266F09" w:rsidRPr="00A41A72" w:rsidRDefault="00266F09" w:rsidP="00266F09">
      <w:pPr>
        <w:pStyle w:val="Listparagraf"/>
        <w:numPr>
          <w:ilvl w:val="0"/>
          <w:numId w:val="3"/>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 a fost condamnată definitiv pentru săvâr</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irea unei infrac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iuni contra securită</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na</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ionale, contra autorită</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contra umanită</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infrac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iuni de corup</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 sau de serviciu, infrac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iuni de fals ori contra înfăptuirii justi</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iei, infrac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iuni săvâr</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ite cu inten</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 care ar face o persoană candidată la post incompatibilă cu exercitarea func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iei contractuale pentru care candidează, cu excep</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ia situa</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iei în care a intervenit reabilitarea;</w:t>
      </w:r>
    </w:p>
    <w:p w14:paraId="67ECBFC4" w14:textId="77777777" w:rsidR="00266F09" w:rsidRPr="00A41A72" w:rsidRDefault="00266F09" w:rsidP="00266F09">
      <w:pPr>
        <w:pStyle w:val="Listparagraf"/>
        <w:numPr>
          <w:ilvl w:val="0"/>
          <w:numId w:val="3"/>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 execută o pedeapsă complementară prin care i-a fost interzisă exercitarea dreptului de a ocupa func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ia, de a exercita profesia sau meseria ori de a desfă</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ura activitatea de care s-a folosit pentru săvâr</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irea infrac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iunii sau fa</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 de aceasta nu s-a luat măsura de siguran</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 a interzicerii ocupării unei func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sau a exercitării unei profesii;</w:t>
      </w:r>
    </w:p>
    <w:p w14:paraId="25F307CB" w14:textId="110EB803" w:rsidR="00266F09" w:rsidRPr="00A66079" w:rsidRDefault="00266F09" w:rsidP="00A66079">
      <w:pPr>
        <w:pStyle w:val="Listparagraf"/>
        <w:numPr>
          <w:ilvl w:val="0"/>
          <w:numId w:val="3"/>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 a comis infrac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iunile prevăzute la art. 1 alin. (2) din </w:t>
      </w:r>
      <w:hyperlink r:id="rId8" w:history="1">
        <w:r w:rsidRPr="00A41A72">
          <w:rPr>
            <w:rStyle w:val="Hyperlink"/>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Legea nr. 118/2019</w:t>
        </w:r>
      </w:hyperlink>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privind Registrul na</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ional automatizat cu privire la persoanele care au comis infrac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iuni sexuale, de exploatare a unor persoane sau asupra minorilor, precum </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pentru completarea </w:t>
      </w:r>
      <w:hyperlink r:id="rId9" w:history="1">
        <w:r w:rsidRPr="00A41A72">
          <w:rPr>
            <w:rStyle w:val="Hyperlink"/>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Legii nr. 76/2008</w:t>
        </w:r>
      </w:hyperlink>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privind organizarea </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func</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ionarea Sistemului Na</w:t>
      </w:r>
      <w:r>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A41A72">
        <w:rPr>
          <w:rFonts w:ascii="Cambria" w:hAnsi="Cambr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ional de Date Genetice Judiciare, cu modificările ulterioare, pentru domeniile prevăzute la art. 35 alin. (1) lit. h).</w:t>
      </w:r>
    </w:p>
    <w:p w14:paraId="777EB3E3" w14:textId="053E3B7A" w:rsidR="00266F09" w:rsidRPr="004C2792" w:rsidRDefault="00266F09" w:rsidP="004C2792">
      <w:pPr>
        <w:pStyle w:val="Listparagraf"/>
        <w:numPr>
          <w:ilvl w:val="0"/>
          <w:numId w:val="9"/>
        </w:numPr>
        <w:jc w:val="both"/>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2792">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Condiții specifice pentru participare la concurs:</w:t>
      </w:r>
    </w:p>
    <w:p w14:paraId="52C7F932" w14:textId="53E0E35C" w:rsidR="00266F09" w:rsidRDefault="00266F09" w:rsidP="00266F09">
      <w:pPr>
        <w:spacing w:after="0"/>
        <w:ind w:left="357"/>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Pentru funcția de </w:t>
      </w:r>
      <w:r w:rsidR="00C25CE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Șef Centru</w:t>
      </w: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851A923" w14:textId="3FD25ADD" w:rsidR="009628D6" w:rsidRPr="00254E9B" w:rsidRDefault="009628D6" w:rsidP="00266F09">
      <w:pPr>
        <w:pStyle w:val="Listparagraf"/>
        <w:numPr>
          <w:ilvl w:val="0"/>
          <w:numId w:val="4"/>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4E9B">
        <w:rPr>
          <w:rFonts w:ascii="Cambria" w:hAnsi="Cambria" w:cs="Arial"/>
          <w:sz w:val="24"/>
          <w:szCs w:val="24"/>
          <w:bdr w:val="none" w:sz="0" w:space="0" w:color="auto" w:frame="1"/>
          <w:shd w:val="clear" w:color="auto" w:fill="FFFFFF"/>
          <w:lang w:val="es-ES"/>
        </w:rPr>
        <w:t>Candidații pentru ocuparea funcției trebuie să fie absolvenți de studii universitare de licență absolvite cu diplomă, respectiv studii superioare de lungă durată, absolvite cu diplomă de licență sau echivalentă în domeniul psihologie, să dețină  Certificat de creator se Resurse Umane Educaționale Digitale;</w:t>
      </w:r>
    </w:p>
    <w:p w14:paraId="06745CC9" w14:textId="515B9DE5" w:rsidR="00C25CE2" w:rsidRDefault="00266F09" w:rsidP="009628D6">
      <w:pPr>
        <w:pStyle w:val="Listparagraf"/>
        <w:numPr>
          <w:ilvl w:val="0"/>
          <w:numId w:val="4"/>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Vechime minimă în specialitatea studiilor – 10 ani.</w:t>
      </w:r>
    </w:p>
    <w:p w14:paraId="5F3637E0" w14:textId="77777777" w:rsidR="0093380F" w:rsidRPr="00765AA2" w:rsidRDefault="0093380F" w:rsidP="00765AA2">
      <w:pPr>
        <w:ind w:left="36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44FA81" w14:textId="77777777" w:rsid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96530D" w14:textId="3131B7BF" w:rsidR="0093380F" w:rsidRPr="00765AA2" w:rsidRDefault="0093380F" w:rsidP="00765AA2">
      <w:pPr>
        <w:pStyle w:val="Listparagraf"/>
        <w:numPr>
          <w:ilvl w:val="0"/>
          <w:numId w:val="9"/>
        </w:numPr>
        <w:jc w:val="both"/>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AA2">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TEMATICĂ ȘI BIBLIOGRAFIE SPECIFICĂ</w:t>
      </w:r>
    </w:p>
    <w:p w14:paraId="6BFCFDE6" w14:textId="77777777" w:rsidR="0093380F" w:rsidRPr="00765AA2" w:rsidRDefault="0093380F" w:rsidP="00765AA2">
      <w:p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TEMATICA CONCURSULUI:</w:t>
      </w:r>
    </w:p>
    <w:p w14:paraId="63A55B23"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Sistemul național de asistență socială: definiții, principii și structură.</w:t>
      </w:r>
    </w:p>
    <w:p w14:paraId="59A62DD9"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Protecția și promovarea drepturilor copilului: drepturile fundamentale și măsuri de prevenire a separării.</w:t>
      </w:r>
    </w:p>
    <w:p w14:paraId="5739B965"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Organizarea și standardele minime de calitate pentru centrele de zi destinate copiilor aflați în risc de separare.</w:t>
      </w:r>
    </w:p>
    <w:p w14:paraId="5C8A302E"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Activitatea de prevenire a separării copilului de familie: identificarea situațiilor de risc, separarea pe niveluri de risc și planul de servicii.</w:t>
      </w:r>
    </w:p>
    <w:p w14:paraId="3C674268"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Managementul de caz în asistența socială a copilului și familiei.</w:t>
      </w:r>
    </w:p>
    <w:p w14:paraId="134CCF9C" w14:textId="0E18BDAD" w:rsidR="0093380F" w:rsidRDefault="0093380F" w:rsidP="00765AA2">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Reglementări privind statutul, drepturile, obligațiile și răspunderea disciplinară a personalului contractual din sectorul bugetar.</w:t>
      </w:r>
    </w:p>
    <w:p w14:paraId="04C55217" w14:textId="77777777" w:rsidR="0093380F" w:rsidRPr="00765AA2" w:rsidRDefault="0093380F" w:rsidP="00765AA2">
      <w:p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BIBLIOGRAFIA OFICIALĂ:</w:t>
      </w:r>
    </w:p>
    <w:p w14:paraId="20EAFB99"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Legea asistenței sociale nr. 292/2011, cu modificările și completările ulterioare.</w:t>
      </w:r>
    </w:p>
    <w:p w14:paraId="71C2DBBE"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Legea nr. 272/2004 privind protecția și promovarea drepturilor copilului, republicată, cu modificările și completările ulterioare.</w:t>
      </w:r>
    </w:p>
    <w:p w14:paraId="5B750CF2"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Legea nr. 156/2023 privind organizarea activității de prevenire a separării copilului de familie.</w:t>
      </w:r>
    </w:p>
    <w:p w14:paraId="347E82BF" w14:textId="77777777" w:rsidR="0093380F" w:rsidRP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Ordinul Ministrului Muncii și Justiției Sociale nr. 27/2019 privind aprobarea standardelor minime de calitate pentru serviciile sociale cu cazare, centre de zi destinate copiilor (Anexa nr. 1 - Standarde minime de calitate pentru centre de zi pentru copii aflați în risc de separare de părinți).</w:t>
      </w:r>
    </w:p>
    <w:p w14:paraId="746AA343" w14:textId="6BCBC646" w:rsidR="0093380F" w:rsidRDefault="0093380F"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80F">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OUG nr. 57/2019 privind Codul administrativ - Partea a VI-a, Titlul III: Personalul contractual din administrația publică</w:t>
      </w:r>
      <w:r w:rsidR="00765AA2">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C3D050C" w14:textId="77777777" w:rsidR="00765AA2" w:rsidRPr="0093380F" w:rsidRDefault="00765AA2" w:rsidP="0093380F">
      <w:pPr>
        <w:pStyle w:val="Listparagraf"/>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D8BFF3" w14:textId="77777777" w:rsidR="00266F09" w:rsidRPr="00D37F8A" w:rsidRDefault="00266F09" w:rsidP="004C2792">
      <w:pPr>
        <w:pStyle w:val="Listparagraf"/>
        <w:numPr>
          <w:ilvl w:val="0"/>
          <w:numId w:val="9"/>
        </w:numPr>
        <w:jc w:val="both"/>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7F8A">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Dosarul de concurs:</w:t>
      </w:r>
    </w:p>
    <w:p w14:paraId="1A48B73B" w14:textId="77777777" w:rsidR="00266F09" w:rsidRDefault="00266F09" w:rsidP="00266F09">
      <w:pPr>
        <w:pStyle w:val="Listparagraf"/>
        <w:ind w:left="0"/>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Pentru înscrierea la concurs candidații vor prezenta un dosar de concurs care va conține următoarele documente:</w:t>
      </w:r>
    </w:p>
    <w:p w14:paraId="72A9FFC3"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Formular de înscriere la concurs, conform modelului prevăzut la anexa nr. 2 din H.G. 1336/2022;</w:t>
      </w:r>
    </w:p>
    <w:p w14:paraId="7EC5D7EB"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Copia actului de identitate sau orice alt document care atestă identitatea, potrivit legii, aflate în termen de valabilitate;</w:t>
      </w:r>
    </w:p>
    <w:p w14:paraId="06F94AC9"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Copia certificatului de căsătorie sau orice alt document prin care s-a realizat schimbarea de nume, după caz;</w:t>
      </w:r>
    </w:p>
    <w:p w14:paraId="24B6B09A"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Copiile documentelor care atestă nivelul studiilor și ale altor acte care atestă efectuarea unor specialități precum și copiile documentelor care atestă îndeplinirea condițiilor specifice ale postului solicitate de autorități sau instituția publică;</w:t>
      </w:r>
    </w:p>
    <w:p w14:paraId="0FA1C489"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Copia carnetului de muncă, a adeverinței eliberate de angajator pentru perioada lucrată, care să ateste vechimea în muncă și în specializarea studiilor solicitate pentru ocuparea postului;</w:t>
      </w:r>
    </w:p>
    <w:p w14:paraId="4BFD8546"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Certificat de cazier judiciar sau, după caz, extrasul de pe cazierul judiciar;</w:t>
      </w:r>
    </w:p>
    <w:p w14:paraId="57EEAF89"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Adeverință medicală care să ateste starea de sănătate corespunzătoare, eliberată de către medicul de familie al candidatului sau de către unitățile sanitare abilitate cu cel mult 6 luni anterior derulării concursului;</w:t>
      </w:r>
    </w:p>
    <w:p w14:paraId="7AD10431"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Certificatul de integritate comportamentală din care să reiasă că nu s-au comis infracțiuni prevăzute la art. 1, alin. 2) din Legea 118/2019 privind Registrul  național automatizat cu privire la persoanele care au comis infracțiuni sexuale, de exploatare a unor persoane sau asupra minorilor, precum și pentru completarea</w:t>
      </w:r>
    </w:p>
    <w:p w14:paraId="15F6CC91" w14:textId="77777777" w:rsidR="00266F09" w:rsidRDefault="00266F09" w:rsidP="00266F09">
      <w:pPr>
        <w:pStyle w:val="Listparagraf"/>
        <w:numPr>
          <w:ilvl w:val="0"/>
          <w:numId w:val="6"/>
        </w:num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Curriculum vitae, model comun european.</w:t>
      </w:r>
    </w:p>
    <w:p w14:paraId="38129697" w14:textId="77777777" w:rsidR="00266F09" w:rsidRDefault="00266F09" w:rsidP="00266F09">
      <w:pPr>
        <w:jc w:val="both"/>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Actele prevăzute la lit. b), c), d) și e) vor fi prezentate și în original în vederea verificării conform copiilor cu acestea.</w:t>
      </w:r>
    </w:p>
    <w:bookmarkEnd w:id="1"/>
    <w:p w14:paraId="40196805" w14:textId="1E7DD4D5" w:rsidR="00266F09" w:rsidRDefault="00266F09" w:rsidP="004C2792">
      <w:pPr>
        <w:pStyle w:val="Listparagraf"/>
        <w:numPr>
          <w:ilvl w:val="0"/>
          <w:numId w:val="9"/>
        </w:numPr>
        <w:spacing w:after="0" w:line="240" w:lineRule="auto"/>
        <w:jc w:val="both"/>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4044">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Atribuțiile prevăzute în fișa postului pentru funcția de </w:t>
      </w:r>
      <w:r w:rsidR="00796C0B">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Șef Centru</w:t>
      </w:r>
      <w:r w:rsidRPr="00064044">
        <w:rPr>
          <w:rFonts w:ascii="Cambria" w:hAnsi="Cambr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84EAC46"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a)</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asigură coordonarea, îndrumarea și controlul activităților desfășurate de personalul serviciului și propune organului competent sancțiuni disciplinare pentru salariații care nu își îndeplinesc în mod corespunzător atribuțiile, cu respectarea prevederilor legale din domeniul furnizării serviciilor sociale, codului muncii etc.;</w:t>
      </w:r>
    </w:p>
    <w:p w14:paraId="7D33E82C"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b)</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elaborează rapoartele generale privind activitatea serviciului social, stadiul implementării obiectivelor și întocmește informări pe care le prezintă furnizorului de servicii sociale;</w:t>
      </w:r>
    </w:p>
    <w:p w14:paraId="4B5ECBCE"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c)</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propune participarea personalului de specialitate la programele de instruire și perfecționare;</w:t>
      </w:r>
    </w:p>
    <w:p w14:paraId="0EBD865D"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d)</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colaborează cu alte centre/alți furnizori de servicii sociale și/sau alte structuri ale societății civile în vederea schimbului de bune practici, a îmbunătățirii permanente a instrumentelor proprii de asigurare a calității serviciilor, precum și pentru identificarea celor mai bune servicii care să răspundă nevoilor persoanelor beneficiare;</w:t>
      </w:r>
    </w:p>
    <w:p w14:paraId="17D8602D"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e)</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întocmește raportul anual de activitate;</w:t>
      </w:r>
    </w:p>
    <w:p w14:paraId="62EE4F46"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f)</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asigură buna desfășurare a raporturilor de muncă dintre angajații serviciului/centrului;</w:t>
      </w:r>
    </w:p>
    <w:p w14:paraId="6B6421B8"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g)</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propune furnizorului de servicii sociale aprobarea structurii organizatorice și a numărului de personal;</w:t>
      </w:r>
    </w:p>
    <w:p w14:paraId="7B6E8242"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h)</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desfășoară activități pentru promovarea imaginii centrului în comunitate;</w:t>
      </w:r>
    </w:p>
    <w:p w14:paraId="598805E7"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i)</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ia în considerare și analizează orice sesizare care îi este adresată, referitoare la încălcări ale drepturilor beneficiarilor în cadrul serviciului pe care îl conduce;</w:t>
      </w:r>
    </w:p>
    <w:p w14:paraId="5257465C"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j)</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răspunde de calitatea activităților desfășurate de personalul din cadrul serviciului și dispune, în limita competenței, măsuri de organizare care să conducă la îmbunătățirea acestor activități sau, după caz, formulează propuneri în acest sens;</w:t>
      </w:r>
    </w:p>
    <w:p w14:paraId="79331049"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k)</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organizează activitatea personalului și asigură respectarea timpului de lucru și a regulamentului de organizare și funcționare;</w:t>
      </w:r>
    </w:p>
    <w:p w14:paraId="3704AAB2"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l)</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reprezintă serviciul în relațiile cu furnizorul de servicii sociale și, după caz, cu autoritățile și instituțiile publice, cu persoanele fizice și juridice din țară și din străinătate, precum și în justiție;</w:t>
      </w:r>
    </w:p>
    <w:p w14:paraId="491530FA"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m)</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asigură comunicarea și colaborarea permanentă cu serviciul public de asistență socială de la nivelul primăriei și de la nivel județean, cu alte instituții publice locale și organizații ale societății civile active în comunitate, în folosul beneficiarilor;</w:t>
      </w:r>
    </w:p>
    <w:p w14:paraId="4D04B725"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lastRenderedPageBreak/>
        <w:t>n)</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numește și eliberează din funcție personalul din cadrul serviciului, în condițiile legii;</w:t>
      </w:r>
    </w:p>
    <w:p w14:paraId="48F2D57E"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o)</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întocmește proiectul bugetului propriu al serviciului și contul de încheiere a exercițiului bugetar;</w:t>
      </w:r>
    </w:p>
    <w:p w14:paraId="26F50E74"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p)</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asigură îndeplinirea măsurilor de aducere la cunoștință atât personalului, cât și beneficiarilor a prevederilor din regulamentul propriu de organizare și funcționare;</w:t>
      </w:r>
    </w:p>
    <w:p w14:paraId="22383D27" w14:textId="77777777" w:rsidR="00C1015C" w:rsidRPr="00796C0B" w:rsidRDefault="00C1015C" w:rsidP="00796C0B">
      <w:pPr>
        <w:autoSpaceDE w:val="0"/>
        <w:autoSpaceDN w:val="0"/>
        <w:adjustRightInd w:val="0"/>
        <w:spacing w:after="0" w:line="240" w:lineRule="auto"/>
        <w:ind w:right="-540"/>
        <w:jc w:val="both"/>
        <w:rPr>
          <w:rFonts w:ascii="Cambria" w:hAnsi="Cambria" w:cs="Arial"/>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q)</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sz w:val="24"/>
          <w:szCs w:val="24"/>
          <w:bdr w:val="none" w:sz="0" w:space="0" w:color="auto" w:frame="1"/>
          <w:shd w:val="clear" w:color="auto" w:fill="FFFFFF"/>
          <w:lang w:val="es-ES"/>
        </w:rPr>
        <w:t>asigură încheierea cu beneficiarii a contractelor de furnizare a serviciilor sociale;</w:t>
      </w:r>
    </w:p>
    <w:p w14:paraId="19613C59" w14:textId="1B0AA10E" w:rsidR="00C1015C" w:rsidRPr="00796C0B" w:rsidRDefault="00C1015C" w:rsidP="00796C0B">
      <w:pPr>
        <w:autoSpaceDE w:val="0"/>
        <w:autoSpaceDN w:val="0"/>
        <w:adjustRightInd w:val="0"/>
        <w:spacing w:after="0" w:line="240" w:lineRule="auto"/>
        <w:ind w:right="-540"/>
        <w:jc w:val="both"/>
        <w:rPr>
          <w:rFonts w:ascii="Cambria" w:hAnsi="Cambria" w:cs="Arial"/>
          <w:color w:val="000000"/>
          <w:sz w:val="24"/>
          <w:szCs w:val="24"/>
          <w:bdr w:val="none" w:sz="0" w:space="0" w:color="auto" w:frame="1"/>
          <w:shd w:val="clear" w:color="auto" w:fill="FFFFFF"/>
          <w:lang w:val="es-ES"/>
        </w:rPr>
      </w:pPr>
      <w:r w:rsidRPr="00796C0B">
        <w:rPr>
          <w:rFonts w:ascii="Cambria" w:hAnsi="Cambria" w:cs="Arial"/>
          <w:b/>
          <w:bCs/>
          <w:sz w:val="24"/>
          <w:szCs w:val="24"/>
          <w:bdr w:val="none" w:sz="0" w:space="0" w:color="auto" w:frame="1"/>
          <w:shd w:val="clear" w:color="auto" w:fill="FFFFFF"/>
          <w:lang w:val="es-ES"/>
        </w:rPr>
        <w:t>r)</w:t>
      </w:r>
      <w:r w:rsidRPr="00796C0B">
        <w:rPr>
          <w:rFonts w:ascii="Cambria" w:hAnsi="Cambria" w:cs="Arial"/>
          <w:sz w:val="24"/>
          <w:szCs w:val="24"/>
          <w:bdr w:val="dotted" w:sz="6" w:space="0" w:color="FEFEFE" w:frame="1"/>
          <w:shd w:val="clear" w:color="auto" w:fill="FFFFFF"/>
          <w:lang w:val="es-ES"/>
        </w:rPr>
        <w:t> </w:t>
      </w:r>
      <w:r w:rsidRPr="00796C0B">
        <w:rPr>
          <w:rFonts w:ascii="Cambria" w:hAnsi="Cambria" w:cs="Arial"/>
          <w:color w:val="000000"/>
          <w:sz w:val="24"/>
          <w:szCs w:val="24"/>
          <w:bdr w:val="none" w:sz="0" w:space="0" w:color="auto" w:frame="1"/>
          <w:shd w:val="clear" w:color="auto" w:fill="FFFFFF"/>
          <w:lang w:val="es-ES"/>
        </w:rPr>
        <w:t>alte atribuții prevăzute în standardul minim de calitate aplicabil.</w:t>
      </w:r>
    </w:p>
    <w:p w14:paraId="63D38414" w14:textId="77777777" w:rsidR="00C1015C" w:rsidRPr="00796C0B" w:rsidRDefault="00C1015C" w:rsidP="00796C0B">
      <w:pPr>
        <w:pStyle w:val="Frspaiere"/>
        <w:numPr>
          <w:ilvl w:val="0"/>
          <w:numId w:val="7"/>
        </w:numPr>
        <w:jc w:val="both"/>
        <w:rPr>
          <w:rFonts w:ascii="Cambria" w:hAnsi="Cambria" w:cs="Tahoma"/>
          <w:lang w:val="ro-RO"/>
        </w:rPr>
      </w:pPr>
      <w:r w:rsidRPr="00796C0B">
        <w:rPr>
          <w:rFonts w:ascii="Cambria" w:hAnsi="Cambria" w:cs="Tahoma"/>
          <w:lang w:val="ro-RO"/>
        </w:rPr>
        <w:t xml:space="preserve">Păstrează </w:t>
      </w:r>
      <w:proofErr w:type="spellStart"/>
      <w:r w:rsidRPr="00796C0B">
        <w:rPr>
          <w:rFonts w:ascii="Cambria" w:hAnsi="Cambria" w:cs="Tahoma"/>
          <w:lang w:val="ro-RO"/>
        </w:rPr>
        <w:t>confidenţialitatea</w:t>
      </w:r>
      <w:proofErr w:type="spellEnd"/>
      <w:r w:rsidRPr="00796C0B">
        <w:rPr>
          <w:rFonts w:ascii="Cambria" w:hAnsi="Cambria" w:cs="Tahoma"/>
          <w:lang w:val="ro-RO"/>
        </w:rPr>
        <w:t xml:space="preserve"> datelor la care are acces;</w:t>
      </w:r>
    </w:p>
    <w:p w14:paraId="447ECF6D" w14:textId="77777777" w:rsidR="00C1015C" w:rsidRPr="00796C0B" w:rsidRDefault="00C1015C" w:rsidP="00796C0B">
      <w:pPr>
        <w:pStyle w:val="Frspaiere"/>
        <w:numPr>
          <w:ilvl w:val="0"/>
          <w:numId w:val="7"/>
        </w:numPr>
        <w:jc w:val="both"/>
        <w:rPr>
          <w:rFonts w:ascii="Cambria" w:hAnsi="Cambria" w:cs="Tahoma"/>
          <w:lang w:val="ro-RO"/>
        </w:rPr>
      </w:pPr>
      <w:r w:rsidRPr="00796C0B">
        <w:rPr>
          <w:rFonts w:ascii="Cambria" w:hAnsi="Cambria" w:cs="Tahoma"/>
          <w:lang w:val="ro-RO"/>
        </w:rPr>
        <w:t xml:space="preserve">Respectă prevederile Regulamentului de organizare </w:t>
      </w:r>
      <w:proofErr w:type="spellStart"/>
      <w:r w:rsidRPr="00796C0B">
        <w:rPr>
          <w:rFonts w:ascii="Cambria" w:hAnsi="Cambria" w:cs="Tahoma"/>
          <w:lang w:val="ro-RO"/>
        </w:rPr>
        <w:t>şi</w:t>
      </w:r>
      <w:proofErr w:type="spellEnd"/>
      <w:r w:rsidRPr="00796C0B">
        <w:rPr>
          <w:rFonts w:ascii="Cambria" w:hAnsi="Cambria" w:cs="Tahoma"/>
          <w:lang w:val="ro-RO"/>
        </w:rPr>
        <w:t xml:space="preserve"> </w:t>
      </w:r>
      <w:proofErr w:type="spellStart"/>
      <w:r w:rsidRPr="00796C0B">
        <w:rPr>
          <w:rFonts w:ascii="Cambria" w:hAnsi="Cambria" w:cs="Tahoma"/>
          <w:lang w:val="ro-RO"/>
        </w:rPr>
        <w:t>funcţionare</w:t>
      </w:r>
      <w:proofErr w:type="spellEnd"/>
      <w:r w:rsidRPr="00796C0B">
        <w:rPr>
          <w:rFonts w:ascii="Cambria" w:hAnsi="Cambria" w:cs="Tahoma"/>
          <w:lang w:val="ro-RO"/>
        </w:rPr>
        <w:t>, Regulamentului intern;</w:t>
      </w:r>
    </w:p>
    <w:p w14:paraId="4FE87278" w14:textId="77777777" w:rsidR="00C1015C" w:rsidRPr="00796C0B" w:rsidRDefault="00C1015C" w:rsidP="00796C0B">
      <w:pPr>
        <w:pStyle w:val="Frspaiere"/>
        <w:numPr>
          <w:ilvl w:val="0"/>
          <w:numId w:val="7"/>
        </w:numPr>
        <w:jc w:val="both"/>
        <w:rPr>
          <w:rFonts w:ascii="Cambria" w:hAnsi="Cambria" w:cs="Tahoma"/>
          <w:lang w:val="ro-RO"/>
        </w:rPr>
      </w:pPr>
      <w:r w:rsidRPr="00796C0B">
        <w:rPr>
          <w:rFonts w:ascii="Cambria" w:hAnsi="Cambria" w:cs="Tahoma"/>
          <w:lang w:val="ro-RO"/>
        </w:rPr>
        <w:t xml:space="preserve">Respectă </w:t>
      </w:r>
      <w:proofErr w:type="spellStart"/>
      <w:r w:rsidRPr="00796C0B">
        <w:rPr>
          <w:rFonts w:ascii="Cambria" w:hAnsi="Cambria" w:cs="Tahoma"/>
          <w:lang w:val="ro-RO"/>
        </w:rPr>
        <w:t>obligaţiile</w:t>
      </w:r>
      <w:proofErr w:type="spellEnd"/>
      <w:r w:rsidRPr="00796C0B">
        <w:rPr>
          <w:rFonts w:ascii="Cambria" w:hAnsi="Cambria" w:cs="Tahoma"/>
          <w:lang w:val="ro-RO"/>
        </w:rPr>
        <w:t xml:space="preserve"> în domeniul </w:t>
      </w:r>
      <w:proofErr w:type="spellStart"/>
      <w:r w:rsidRPr="00796C0B">
        <w:rPr>
          <w:rFonts w:ascii="Cambria" w:hAnsi="Cambria" w:cs="Tahoma"/>
          <w:lang w:val="ro-RO"/>
        </w:rPr>
        <w:t>securităţii</w:t>
      </w:r>
      <w:proofErr w:type="spellEnd"/>
      <w:r w:rsidRPr="00796C0B">
        <w:rPr>
          <w:rFonts w:ascii="Cambria" w:hAnsi="Cambria" w:cs="Tahoma"/>
          <w:lang w:val="ro-RO"/>
        </w:rPr>
        <w:t xml:space="preserve"> </w:t>
      </w:r>
      <w:proofErr w:type="spellStart"/>
      <w:r w:rsidRPr="00796C0B">
        <w:rPr>
          <w:rFonts w:ascii="Cambria" w:hAnsi="Cambria" w:cs="Tahoma"/>
          <w:lang w:val="ro-RO"/>
        </w:rPr>
        <w:t>şi</w:t>
      </w:r>
      <w:proofErr w:type="spellEnd"/>
      <w:r w:rsidRPr="00796C0B">
        <w:rPr>
          <w:rFonts w:ascii="Cambria" w:hAnsi="Cambria" w:cs="Tahoma"/>
          <w:lang w:val="ro-RO"/>
        </w:rPr>
        <w:t xml:space="preserve"> </w:t>
      </w:r>
      <w:proofErr w:type="spellStart"/>
      <w:r w:rsidRPr="00796C0B">
        <w:rPr>
          <w:rFonts w:ascii="Cambria" w:hAnsi="Cambria" w:cs="Tahoma"/>
          <w:lang w:val="ro-RO"/>
        </w:rPr>
        <w:t>sănătăţii</w:t>
      </w:r>
      <w:proofErr w:type="spellEnd"/>
      <w:r w:rsidRPr="00796C0B">
        <w:rPr>
          <w:rFonts w:ascii="Cambria" w:hAnsi="Cambria" w:cs="Tahoma"/>
          <w:lang w:val="ro-RO"/>
        </w:rPr>
        <w:t xml:space="preserve"> în muncă </w:t>
      </w:r>
      <w:proofErr w:type="spellStart"/>
      <w:r w:rsidRPr="00796C0B">
        <w:rPr>
          <w:rFonts w:ascii="Cambria" w:hAnsi="Cambria" w:cs="Tahoma"/>
          <w:lang w:val="ro-RO"/>
        </w:rPr>
        <w:t>şi</w:t>
      </w:r>
      <w:proofErr w:type="spellEnd"/>
      <w:r w:rsidRPr="00796C0B">
        <w:rPr>
          <w:rFonts w:ascii="Cambria" w:hAnsi="Cambria" w:cs="Tahoma"/>
          <w:lang w:val="ro-RO"/>
        </w:rPr>
        <w:t xml:space="preserve"> cele privitoare la prevenirea </w:t>
      </w:r>
      <w:proofErr w:type="spellStart"/>
      <w:r w:rsidRPr="00796C0B">
        <w:rPr>
          <w:rFonts w:ascii="Cambria" w:hAnsi="Cambria" w:cs="Tahoma"/>
          <w:lang w:val="ro-RO"/>
        </w:rPr>
        <w:t>şi</w:t>
      </w:r>
      <w:proofErr w:type="spellEnd"/>
      <w:r w:rsidRPr="00796C0B">
        <w:rPr>
          <w:rFonts w:ascii="Cambria" w:hAnsi="Cambria" w:cs="Tahoma"/>
          <w:lang w:val="ro-RO"/>
        </w:rPr>
        <w:t xml:space="preserve"> stingerea incendiilor stabilite anterior ca anexă la </w:t>
      </w:r>
      <w:proofErr w:type="spellStart"/>
      <w:r w:rsidRPr="00796C0B">
        <w:rPr>
          <w:rFonts w:ascii="Cambria" w:hAnsi="Cambria" w:cs="Tahoma"/>
          <w:lang w:val="ro-RO"/>
        </w:rPr>
        <w:t>fişa</w:t>
      </w:r>
      <w:proofErr w:type="spellEnd"/>
      <w:r w:rsidRPr="00796C0B">
        <w:rPr>
          <w:rFonts w:ascii="Cambria" w:hAnsi="Cambria" w:cs="Tahoma"/>
          <w:lang w:val="ro-RO"/>
        </w:rPr>
        <w:t xml:space="preserve"> postului, care rămân în vigoare.</w:t>
      </w:r>
    </w:p>
    <w:p w14:paraId="237C58B0" w14:textId="77777777" w:rsidR="00C1015C" w:rsidRDefault="00C1015C" w:rsidP="00C1015C">
      <w:pPr>
        <w:pStyle w:val="Frspaiere"/>
        <w:jc w:val="both"/>
        <w:rPr>
          <w:rFonts w:ascii="Tahoma" w:hAnsi="Tahoma" w:cs="Tahoma"/>
          <w:sz w:val="22"/>
          <w:szCs w:val="22"/>
          <w:lang w:val="ro-RO"/>
        </w:rPr>
      </w:pPr>
    </w:p>
    <w:p w14:paraId="1CCC9A41" w14:textId="6C297BF2" w:rsidR="00266F09" w:rsidRPr="00A447C4" w:rsidRDefault="00266F09" w:rsidP="00266F09">
      <w:pPr>
        <w:spacing w:after="0" w:line="240" w:lineRule="auto"/>
        <w:ind w:right="-284"/>
        <w:jc w:val="both"/>
        <w:rPr>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7C4">
        <w:rPr>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Prezentul anunț se afișează la sediul primăriei comunei Năruja, județul Vrancea și pe pagina proprie de internet </w:t>
      </w:r>
      <w:hyperlink r:id="rId10" w:history="1">
        <w:r w:rsidRPr="008739CB">
          <w:rPr>
            <w:rStyle w:val="Hyperlink"/>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www.primarianaruja.ro</w:t>
        </w:r>
      </w:hyperlink>
      <w:r>
        <w:rPr>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66F09">
        <w:rPr>
          <w:rFonts w:ascii="Cambria" w:hAnsi="Cambria"/>
          <w:sz w:val="24"/>
          <w:szCs w:val="24"/>
        </w:rPr>
        <w:t xml:space="preserve">și pe platforma </w:t>
      </w:r>
      <w:hyperlink r:id="rId11" w:tgtFrame="_blank" w:history="1">
        <w:r w:rsidRPr="00266F09">
          <w:rPr>
            <w:rFonts w:ascii="Cambria" w:hAnsi="Cambria" w:cs="Arial"/>
            <w:color w:val="0000FF"/>
            <w:sz w:val="24"/>
            <w:szCs w:val="24"/>
            <w:u w:val="single"/>
          </w:rPr>
          <w:t xml:space="preserve">Posturi </w:t>
        </w:r>
        <w:proofErr w:type="spellStart"/>
        <w:r w:rsidRPr="00266F09">
          <w:rPr>
            <w:rFonts w:ascii="Cambria" w:hAnsi="Cambria" w:cs="Arial"/>
            <w:color w:val="0000FF"/>
            <w:sz w:val="24"/>
            <w:szCs w:val="24"/>
            <w:u w:val="single"/>
          </w:rPr>
          <w:t>Gov</w:t>
        </w:r>
        <w:proofErr w:type="spellEnd"/>
      </w:hyperlink>
      <w:r w:rsidRPr="00266F09">
        <w:rPr>
          <w:rFonts w:ascii="Cambria" w:hAnsi="Cambria"/>
          <w:sz w:val="24"/>
          <w:szCs w:val="24"/>
        </w:rPr>
        <w:t>.</w:t>
      </w:r>
    </w:p>
    <w:p w14:paraId="70468301" w14:textId="475144EB" w:rsidR="00266F09" w:rsidRPr="00A447C4" w:rsidRDefault="00266F09" w:rsidP="00266F09">
      <w:pPr>
        <w:spacing w:after="0"/>
        <w:ind w:right="-284"/>
        <w:jc w:val="both"/>
        <w:rPr>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7C4">
        <w:rPr>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Informații suplimentare la primăria comunei Năruja, compartimentul Resurse umane, telefon 0784619100 sau e-mail: </w:t>
      </w:r>
      <w:r>
        <w:rPr>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consilierjuridic@</w:t>
      </w:r>
      <w:r w:rsidRPr="00A447C4">
        <w:rPr>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primarianaruja</w:t>
      </w:r>
      <w:r>
        <w:rPr>
          <w:rFonts w:ascii="Cambria" w:hAnsi="Cambria"/>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w:t>
      </w:r>
    </w:p>
    <w:p w14:paraId="5C1CC3EF" w14:textId="77777777" w:rsidR="00266F09" w:rsidRDefault="00266F09" w:rsidP="00266F09">
      <w:pPr>
        <w:spacing w:after="0"/>
        <w:ind w:right="-284"/>
        <w:jc w:val="both"/>
        <w:rPr>
          <w:rFonts w:ascii="Cambria" w:hAnsi="Cambria"/>
          <w:sz w:val="28"/>
          <w:szCs w:val="28"/>
        </w:rPr>
      </w:pPr>
      <w:r>
        <w:rPr>
          <w:rFonts w:ascii="Cambria" w:hAnsi="Cambria"/>
          <w:sz w:val="28"/>
          <w:szCs w:val="28"/>
        </w:rPr>
        <w:t xml:space="preserve">                                                         </w:t>
      </w:r>
    </w:p>
    <w:p w14:paraId="56958A5B" w14:textId="77777777" w:rsidR="00266F09" w:rsidRDefault="00266F09" w:rsidP="00266F09">
      <w:pPr>
        <w:spacing w:after="0"/>
        <w:ind w:right="-284"/>
        <w:jc w:val="both"/>
        <w:rPr>
          <w:rFonts w:ascii="Cambria" w:hAnsi="Cambria"/>
          <w:sz w:val="28"/>
          <w:szCs w:val="28"/>
        </w:rPr>
      </w:pPr>
    </w:p>
    <w:p w14:paraId="41E9996E" w14:textId="77777777" w:rsidR="00266F09" w:rsidRDefault="00266F09" w:rsidP="00266F09">
      <w:pPr>
        <w:spacing w:after="0"/>
        <w:ind w:right="-284"/>
        <w:jc w:val="both"/>
        <w:rPr>
          <w:rFonts w:ascii="Cambria" w:hAnsi="Cambria"/>
          <w:sz w:val="28"/>
          <w:szCs w:val="28"/>
        </w:rPr>
      </w:pPr>
    </w:p>
    <w:p w14:paraId="39AFD8AB" w14:textId="77777777" w:rsidR="00266F09" w:rsidRPr="00A447C4" w:rsidRDefault="00266F09" w:rsidP="00266F09">
      <w:pPr>
        <w:spacing w:after="0"/>
        <w:rPr>
          <w:rFonts w:ascii="Cambria" w:hAnsi="Cambria"/>
          <w:b/>
          <w:bCs/>
          <w:sz w:val="28"/>
          <w:szCs w:val="28"/>
        </w:rPr>
      </w:pPr>
      <w:r>
        <w:rPr>
          <w:rFonts w:ascii="Cambria" w:hAnsi="Cambria"/>
          <w:sz w:val="28"/>
          <w:szCs w:val="28"/>
        </w:rPr>
        <w:t xml:space="preserve">                                                         </w:t>
      </w:r>
      <w:r w:rsidRPr="00A447C4">
        <w:rPr>
          <w:rFonts w:ascii="Cambria" w:hAnsi="Cambria"/>
          <w:b/>
          <w:bCs/>
          <w:sz w:val="28"/>
          <w:szCs w:val="28"/>
        </w:rPr>
        <w:t>Primar,</w:t>
      </w:r>
    </w:p>
    <w:p w14:paraId="2A17EB71" w14:textId="77777777" w:rsidR="00266F09" w:rsidRPr="00A447C4" w:rsidRDefault="00266F09" w:rsidP="00266F09">
      <w:pPr>
        <w:spacing w:after="0"/>
        <w:rPr>
          <w:rFonts w:ascii="Cambria" w:hAnsi="Cambria"/>
          <w:b/>
          <w:bCs/>
          <w:sz w:val="28"/>
          <w:szCs w:val="28"/>
        </w:rPr>
      </w:pPr>
      <w:r w:rsidRPr="00A447C4">
        <w:rPr>
          <w:rFonts w:ascii="Cambria" w:hAnsi="Cambria"/>
          <w:b/>
          <w:bCs/>
          <w:sz w:val="28"/>
          <w:szCs w:val="28"/>
        </w:rPr>
        <w:t xml:space="preserve">                                                 Mihăeș Grigore</w:t>
      </w:r>
    </w:p>
    <w:p w14:paraId="72B0274A" w14:textId="77777777" w:rsidR="00266F09" w:rsidRDefault="00266F09" w:rsidP="00266F09"/>
    <w:p w14:paraId="6BBE4816" w14:textId="77777777" w:rsidR="007F68D4" w:rsidRDefault="007F68D4"/>
    <w:sectPr w:rsidR="007F68D4" w:rsidSect="00266F09">
      <w:pgSz w:w="11906" w:h="16838"/>
      <w:pgMar w:top="156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54D88"/>
    <w:multiLevelType w:val="hybridMultilevel"/>
    <w:tmpl w:val="F79E0FA2"/>
    <w:lvl w:ilvl="0" w:tplc="04180001">
      <w:start w:val="1"/>
      <w:numFmt w:val="bullet"/>
      <w:lvlText w:val=""/>
      <w:lvlJc w:val="left"/>
      <w:pPr>
        <w:ind w:left="1778"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16975EC6"/>
    <w:multiLevelType w:val="hybridMultilevel"/>
    <w:tmpl w:val="B562FAA6"/>
    <w:lvl w:ilvl="0" w:tplc="2C3A2ED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77F0C8A"/>
    <w:multiLevelType w:val="hybridMultilevel"/>
    <w:tmpl w:val="8DB6E59E"/>
    <w:lvl w:ilvl="0" w:tplc="CA5E209E">
      <w:start w:val="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1B0E1BAC"/>
    <w:multiLevelType w:val="hybridMultilevel"/>
    <w:tmpl w:val="12801138"/>
    <w:lvl w:ilvl="0" w:tplc="FD2E864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47669AA"/>
    <w:multiLevelType w:val="hybridMultilevel"/>
    <w:tmpl w:val="D4487D2A"/>
    <w:lvl w:ilvl="0" w:tplc="F17E0E5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81F4C6A"/>
    <w:multiLevelType w:val="hybridMultilevel"/>
    <w:tmpl w:val="D0946AD2"/>
    <w:lvl w:ilvl="0" w:tplc="EA0EB2E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7EC5BA4"/>
    <w:multiLevelType w:val="hybridMultilevel"/>
    <w:tmpl w:val="3580F476"/>
    <w:lvl w:ilvl="0" w:tplc="6978C160">
      <w:start w:val="2"/>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99B0FBF"/>
    <w:multiLevelType w:val="hybridMultilevel"/>
    <w:tmpl w:val="52B2CE86"/>
    <w:lvl w:ilvl="0" w:tplc="BD3C2F48">
      <w:start w:val="1"/>
      <w:numFmt w:val="bullet"/>
      <w:lvlText w:val="-"/>
      <w:lvlJc w:val="left"/>
      <w:pPr>
        <w:ind w:left="720" w:hanging="360"/>
      </w:pPr>
      <w:rPr>
        <w:rFonts w:ascii="Cambria" w:eastAsiaTheme="minorHAnsi" w:hAnsi="Cambri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D8A719C"/>
    <w:multiLevelType w:val="hybridMultilevel"/>
    <w:tmpl w:val="C62E453E"/>
    <w:lvl w:ilvl="0" w:tplc="A7F6008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70883676">
    <w:abstractNumId w:val="7"/>
  </w:num>
  <w:num w:numId="2" w16cid:durableId="1957560749">
    <w:abstractNumId w:val="3"/>
  </w:num>
  <w:num w:numId="3" w16cid:durableId="1269921922">
    <w:abstractNumId w:val="8"/>
  </w:num>
  <w:num w:numId="4" w16cid:durableId="1978141936">
    <w:abstractNumId w:val="4"/>
  </w:num>
  <w:num w:numId="5" w16cid:durableId="537738924">
    <w:abstractNumId w:val="1"/>
  </w:num>
  <w:num w:numId="6" w16cid:durableId="1997411378">
    <w:abstractNumId w:val="5"/>
  </w:num>
  <w:num w:numId="7" w16cid:durableId="502936793">
    <w:abstractNumId w:val="2"/>
  </w:num>
  <w:num w:numId="8" w16cid:durableId="1041396559">
    <w:abstractNumId w:val="0"/>
  </w:num>
  <w:num w:numId="9" w16cid:durableId="683702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09"/>
    <w:rsid w:val="00003148"/>
    <w:rsid w:val="000746E2"/>
    <w:rsid w:val="00254E9B"/>
    <w:rsid w:val="00266F09"/>
    <w:rsid w:val="002E069F"/>
    <w:rsid w:val="003C427B"/>
    <w:rsid w:val="004A3986"/>
    <w:rsid w:val="004C2792"/>
    <w:rsid w:val="00594E36"/>
    <w:rsid w:val="00765AA2"/>
    <w:rsid w:val="00796C0B"/>
    <w:rsid w:val="007F68D4"/>
    <w:rsid w:val="008B52EC"/>
    <w:rsid w:val="008E729D"/>
    <w:rsid w:val="0093380F"/>
    <w:rsid w:val="009628D6"/>
    <w:rsid w:val="00990AA5"/>
    <w:rsid w:val="009D1CE3"/>
    <w:rsid w:val="00A66079"/>
    <w:rsid w:val="00AB4621"/>
    <w:rsid w:val="00C1015C"/>
    <w:rsid w:val="00C25CE2"/>
    <w:rsid w:val="00E57A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83EB0"/>
  <w15:chartTrackingRefBased/>
  <w15:docId w15:val="{9C93D7C0-021B-42C2-BECD-69B4A8BE4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F09"/>
    <w:rPr>
      <w:kern w:val="0"/>
      <w14:ligatures w14:val="none"/>
    </w:rPr>
  </w:style>
  <w:style w:type="paragraph" w:styleId="Titlu1">
    <w:name w:val="heading 1"/>
    <w:basedOn w:val="Normal"/>
    <w:next w:val="Normal"/>
    <w:link w:val="Titlu1Caracter"/>
    <w:uiPriority w:val="9"/>
    <w:qFormat/>
    <w:rsid w:val="00266F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66F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66F0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66F0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66F0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66F0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66F0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66F0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66F0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66F0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66F0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66F0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66F0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66F0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66F0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66F0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66F0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66F09"/>
    <w:rPr>
      <w:rFonts w:eastAsiaTheme="majorEastAsia" w:cstheme="majorBidi"/>
      <w:color w:val="272727" w:themeColor="text1" w:themeTint="D8"/>
    </w:rPr>
  </w:style>
  <w:style w:type="paragraph" w:styleId="Titlu">
    <w:name w:val="Title"/>
    <w:basedOn w:val="Normal"/>
    <w:next w:val="Normal"/>
    <w:link w:val="TitluCaracter"/>
    <w:uiPriority w:val="10"/>
    <w:qFormat/>
    <w:rsid w:val="00266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66F0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66F0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66F0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66F0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66F09"/>
    <w:rPr>
      <w:i/>
      <w:iCs/>
      <w:color w:val="404040" w:themeColor="text1" w:themeTint="BF"/>
    </w:rPr>
  </w:style>
  <w:style w:type="paragraph" w:styleId="Listparagraf">
    <w:name w:val="List Paragraph"/>
    <w:basedOn w:val="Normal"/>
    <w:uiPriority w:val="34"/>
    <w:qFormat/>
    <w:rsid w:val="00266F09"/>
    <w:pPr>
      <w:ind w:left="720"/>
      <w:contextualSpacing/>
    </w:pPr>
  </w:style>
  <w:style w:type="character" w:styleId="Accentuareintens">
    <w:name w:val="Intense Emphasis"/>
    <w:basedOn w:val="Fontdeparagrafimplicit"/>
    <w:uiPriority w:val="21"/>
    <w:qFormat/>
    <w:rsid w:val="00266F09"/>
    <w:rPr>
      <w:i/>
      <w:iCs/>
      <w:color w:val="2F5496" w:themeColor="accent1" w:themeShade="BF"/>
    </w:rPr>
  </w:style>
  <w:style w:type="paragraph" w:styleId="Citatintens">
    <w:name w:val="Intense Quote"/>
    <w:basedOn w:val="Normal"/>
    <w:next w:val="Normal"/>
    <w:link w:val="CitatintensCaracter"/>
    <w:uiPriority w:val="30"/>
    <w:qFormat/>
    <w:rsid w:val="00266F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66F09"/>
    <w:rPr>
      <w:i/>
      <w:iCs/>
      <w:color w:val="2F5496" w:themeColor="accent1" w:themeShade="BF"/>
    </w:rPr>
  </w:style>
  <w:style w:type="character" w:styleId="Referireintens">
    <w:name w:val="Intense Reference"/>
    <w:basedOn w:val="Fontdeparagrafimplicit"/>
    <w:uiPriority w:val="32"/>
    <w:qFormat/>
    <w:rsid w:val="00266F09"/>
    <w:rPr>
      <w:b/>
      <w:bCs/>
      <w:smallCaps/>
      <w:color w:val="2F5496" w:themeColor="accent1" w:themeShade="BF"/>
      <w:spacing w:val="5"/>
    </w:rPr>
  </w:style>
  <w:style w:type="character" w:styleId="Hyperlink">
    <w:name w:val="Hyperlink"/>
    <w:basedOn w:val="Fontdeparagrafimplicit"/>
    <w:uiPriority w:val="99"/>
    <w:unhideWhenUsed/>
    <w:rsid w:val="00266F09"/>
    <w:rPr>
      <w:color w:val="0000FF"/>
      <w:u w:val="single"/>
    </w:rPr>
  </w:style>
  <w:style w:type="character" w:styleId="MeniuneNerezolvat">
    <w:name w:val="Unresolved Mention"/>
    <w:basedOn w:val="Fontdeparagrafimplicit"/>
    <w:uiPriority w:val="99"/>
    <w:semiHidden/>
    <w:unhideWhenUsed/>
    <w:rsid w:val="00266F09"/>
    <w:rPr>
      <w:color w:val="605E5C"/>
      <w:shd w:val="clear" w:color="auto" w:fill="E1DFDD"/>
    </w:rPr>
  </w:style>
  <w:style w:type="paragraph" w:styleId="Frspaiere">
    <w:name w:val="No Spacing"/>
    <w:uiPriority w:val="1"/>
    <w:qFormat/>
    <w:rsid w:val="00C1015C"/>
    <w:pPr>
      <w:spacing w:after="0" w:line="240" w:lineRule="auto"/>
    </w:pPr>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8644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unsaved://LexNavigator.htm/DB0;LexAct%2014646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116541" TargetMode="External"/><Relationship Id="rId11" Type="http://schemas.openxmlformats.org/officeDocument/2006/relationships/hyperlink" Target="https://posturi.gov.ro/" TargetMode="External"/><Relationship Id="rId5" Type="http://schemas.openxmlformats.org/officeDocument/2006/relationships/image" Target="media/image1.png"/><Relationship Id="rId10" Type="http://schemas.openxmlformats.org/officeDocument/2006/relationships/hyperlink" Target="http://www.primarianaruja.ro" TargetMode="External"/><Relationship Id="rId4" Type="http://schemas.openxmlformats.org/officeDocument/2006/relationships/webSettings" Target="webSettings.xml"/><Relationship Id="rId9" Type="http://schemas.openxmlformats.org/officeDocument/2006/relationships/hyperlink" Target="unsaved://LexNavigator.htm/DB0;LexAct%20106258"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5</Pages>
  <Words>1708</Words>
  <Characters>9908</Characters>
  <Application>Microsoft Office Word</Application>
  <DocSecurity>0</DocSecurity>
  <Lines>82</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2026-08-24T09:35:00Z</cp:lastPrinted>
  <dcterms:created xsi:type="dcterms:W3CDTF">2026-08-19T09:16:00Z</dcterms:created>
  <dcterms:modified xsi:type="dcterms:W3CDTF">2026-08-24T09:36:00Z</dcterms:modified>
</cp:coreProperties>
</file>