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3"/>
        <w:tblpPr w:vertAnchor="margin" w:horzAnchor="margin" w:tblpXSpec="center" w:leftFromText="180" w:rightFromText="180" w:tblpY="-855"/>
        <w:tblW w:w="10250" w:type="dxa"/>
        <w:jc w:val="center"/>
        <w:tblInd w:w="0" w:type="dxa"/>
        <w:tblLayout w:type="fixed"/>
        <w:tblCellMar>
          <w:top w:w="0" w:type="dxa"/>
          <w:left w:w="108" w:type="dxa"/>
          <w:bottom w:w="0" w:type="dxa"/>
          <w:right w:w="108" w:type="dxa"/>
        </w:tblCellMar>
      </w:tblPr>
      <w:tblGrid>
        <w:gridCol w:w="2093"/>
        <w:gridCol w:w="8156"/>
      </w:tblGrid>
      <w:tr>
        <w:trPr>
          <w:trHeight w:val="2307" w:hRule="atLeast"/>
        </w:trPr>
        <w:tc>
          <w:tcPr>
            <w:tcW w:w="2093" w:type="dxa"/>
            <w:tcBorders>
              <w:top w:val="single" w:sz="4" w:space="0" w:color="5B9BD5"/>
              <w:left w:val="single" w:sz="4" w:space="0" w:color="5B9BD5"/>
              <w:bottom w:val="single" w:sz="4" w:space="0" w:color="5B9BD5"/>
            </w:tcBorders>
            <w:shd w:color="auto" w:fill="BDD6EE" w:val="clear"/>
            <w:vAlign w:val="center"/>
          </w:tcPr>
          <w:p>
            <w:pPr>
              <w:pStyle w:val="Normal"/>
              <w:widowControl w:val="false"/>
              <w:tabs>
                <w:tab w:val="clear" w:pos="708"/>
                <w:tab w:val="left" w:pos="2300" w:leader="none"/>
                <w:tab w:val="left" w:pos="2440" w:leader="none"/>
                <w:tab w:val="left" w:pos="3420" w:leader="none"/>
              </w:tabs>
              <w:snapToGrid w:val="false"/>
              <w:spacing w:before="0" w:after="0"/>
              <w:jc w:val="left"/>
              <w:rPr>
                <w:rFonts w:ascii="Times New Roman" w:hAnsi="Times New Roman" w:cs="Times New Roman"/>
                <w:b/>
                <w:bCs/>
                <w:sz w:val="20"/>
                <w:szCs w:val="20"/>
                <w:lang w:val="es-VE" w:eastAsia="ar-SA"/>
              </w:rPr>
            </w:pPr>
            <w:r>
              <w:rPr>
                <w:rFonts w:cs="Times New Roman"/>
                <w:b/>
                <w:bCs/>
                <w:sz w:val="20"/>
                <w:szCs w:val="20"/>
                <w:lang w:val="es-VE" w:eastAsia="ar-SA"/>
              </w:rPr>
              <w:drawing>
                <wp:anchor behindDoc="0" distT="0" distB="0" distL="0" distR="0" simplePos="0" locked="0" layoutInCell="1" allowOverlap="1" relativeHeight="3">
                  <wp:simplePos x="0" y="0"/>
                  <wp:positionH relativeFrom="column">
                    <wp:posOffset>5012690</wp:posOffset>
                  </wp:positionH>
                  <wp:positionV relativeFrom="paragraph">
                    <wp:posOffset>117475</wp:posOffset>
                  </wp:positionV>
                  <wp:extent cx="1348740" cy="1343660"/>
                  <wp:effectExtent l="0" t="0" r="0" b="0"/>
                  <wp:wrapNone/>
                  <wp:docPr id="1" name="Imagine 3 Copy 2 Copy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3 Copy 2 Copy 2" descr=""/>
                          <pic:cNvPicPr>
                            <a:picLocks noChangeAspect="1" noChangeArrowheads="1"/>
                          </pic:cNvPicPr>
                        </pic:nvPicPr>
                        <pic:blipFill>
                          <a:blip r:embed="rId2"/>
                          <a:stretch>
                            <a:fillRect/>
                          </a:stretch>
                        </pic:blipFill>
                        <pic:spPr bwMode="auto">
                          <a:xfrm>
                            <a:off x="0" y="0"/>
                            <a:ext cx="1348740" cy="1343660"/>
                          </a:xfrm>
                          <a:prstGeom prst="rect">
                            <a:avLst/>
                          </a:prstGeom>
                        </pic:spPr>
                      </pic:pic>
                    </a:graphicData>
                  </a:graphic>
                </wp:anchor>
              </w:drawing>
              <w:drawing>
                <wp:anchor behindDoc="0" distT="0" distB="0" distL="114935" distR="114935" simplePos="0" locked="0" layoutInCell="1" allowOverlap="1" relativeHeight="4">
                  <wp:simplePos x="0" y="0"/>
                  <wp:positionH relativeFrom="column">
                    <wp:posOffset>-41910</wp:posOffset>
                  </wp:positionH>
                  <wp:positionV relativeFrom="paragraph">
                    <wp:posOffset>14605</wp:posOffset>
                  </wp:positionV>
                  <wp:extent cx="1199515" cy="1476375"/>
                  <wp:effectExtent l="0" t="0" r="0" b="0"/>
                  <wp:wrapSquare wrapText="bothSides"/>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42" t="-292" r="-442" b="-292"/>
                          <a:stretch>
                            <a:fillRect/>
                          </a:stretch>
                        </pic:blipFill>
                        <pic:spPr bwMode="auto">
                          <a:xfrm>
                            <a:off x="0" y="0"/>
                            <a:ext cx="1199515" cy="1476375"/>
                          </a:xfrm>
                          <a:prstGeom prst="rect">
                            <a:avLst/>
                          </a:prstGeom>
                        </pic:spPr>
                      </pic:pic>
                    </a:graphicData>
                  </a:graphic>
                </wp:anchor>
              </w:drawing>
            </w:r>
          </w:p>
        </w:tc>
        <w:tc>
          <w:tcPr>
            <w:tcW w:w="8156" w:type="dxa"/>
            <w:tcBorders>
              <w:top w:val="single" w:sz="4" w:space="0" w:color="5B9BD5"/>
              <w:bottom w:val="single" w:sz="4" w:space="0" w:color="5B9BD5"/>
              <w:right w:val="single" w:sz="4" w:space="0" w:color="5B9BD5"/>
            </w:tcBorders>
            <w:shd w:color="auto" w:fill="BDD6EE" w:val="clear"/>
            <w:vAlign w:val="center"/>
          </w:tcPr>
          <w:p>
            <w:pPr>
              <w:pStyle w:val="Normal"/>
              <w:widowControl w:val="false"/>
              <w:spacing w:before="0" w:after="0"/>
              <w:jc w:val="both"/>
              <w:rPr>
                <w:rFonts w:ascii="Times New Roman" w:hAnsi="Times New Roman" w:cs="Times New Roman"/>
                <w:b/>
                <w:bCs/>
                <w:iCs/>
                <w:sz w:val="24"/>
                <w:szCs w:val="24"/>
                <w:lang w:val="es-VE" w:eastAsia="ar-SA"/>
              </w:rPr>
            </w:pPr>
            <w:r>
              <w:rPr>
                <w:rFonts w:cs="Times New Roman"/>
                <w:b/>
                <w:bCs/>
                <w:iCs/>
                <w:sz w:val="24"/>
                <w:szCs w:val="24"/>
                <w:lang w:val="es-VE" w:eastAsia="ar-SA"/>
              </w:rPr>
              <w:t>CENTRUL CULTURAL ȘTEFĂNEȘTI</w:t>
            </w:r>
          </w:p>
          <w:p>
            <w:pPr>
              <w:pStyle w:val="Normal"/>
              <w:widowControl w:val="false"/>
              <w:spacing w:before="0" w:after="0"/>
              <w:jc w:val="both"/>
              <w:rPr>
                <w:rFonts w:ascii="Times New Roman" w:hAnsi="Times New Roman" w:cs="Times New Roman"/>
                <w:b/>
                <w:bCs/>
                <w:iCs/>
                <w:sz w:val="24"/>
                <w:szCs w:val="24"/>
                <w:lang w:val="es-VE" w:eastAsia="ar-SA"/>
              </w:rPr>
            </w:pPr>
            <w:r>
              <w:rPr>
                <w:rFonts w:cs="Times New Roman"/>
                <w:b/>
                <w:bCs/>
                <w:iCs/>
                <w:sz w:val="24"/>
                <w:szCs w:val="24"/>
                <w:lang w:val="es-VE" w:eastAsia="ar-SA"/>
              </w:rPr>
              <w:t>Strada Calea București, Nr.1, Ștefănești, Județul Argeș,</w:t>
            </w:r>
          </w:p>
          <w:p>
            <w:pPr>
              <w:pStyle w:val="Normal"/>
              <w:widowControl w:val="false"/>
              <w:spacing w:before="0" w:after="0"/>
              <w:jc w:val="both"/>
              <w:rPr>
                <w:rFonts w:ascii="Times New Roman" w:hAnsi="Times New Roman" w:cs="Times New Roman"/>
                <w:b/>
                <w:bCs/>
                <w:iCs/>
                <w:sz w:val="24"/>
                <w:szCs w:val="24"/>
                <w:lang w:val="it-IT" w:eastAsia="ar-SA"/>
              </w:rPr>
            </w:pPr>
            <w:r>
              <w:rPr>
                <w:rFonts w:cs="Times New Roman"/>
                <w:b/>
                <w:bCs/>
                <w:iCs/>
                <w:sz w:val="24"/>
                <w:szCs w:val="24"/>
                <w:lang w:val="it-IT" w:eastAsia="ar-SA"/>
              </w:rPr>
              <w:t>Cod fiscal: 37844351</w:t>
            </w:r>
          </w:p>
          <w:p>
            <w:pPr>
              <w:pStyle w:val="Normal"/>
              <w:widowControl w:val="false"/>
              <w:spacing w:before="0" w:after="0"/>
              <w:jc w:val="both"/>
              <w:rPr>
                <w:rFonts w:ascii="Times New Roman" w:hAnsi="Times New Roman" w:cs="Times New Roman"/>
                <w:b/>
                <w:bCs/>
                <w:iCs/>
                <w:sz w:val="24"/>
                <w:szCs w:val="24"/>
                <w:lang w:val="it-IT" w:eastAsia="ar-SA"/>
              </w:rPr>
            </w:pPr>
            <w:r>
              <w:rPr>
                <w:rFonts w:cs="Times New Roman"/>
                <w:b/>
                <w:bCs/>
                <w:iCs/>
                <w:sz w:val="24"/>
                <w:szCs w:val="24"/>
                <w:lang w:val="it-IT" w:eastAsia="ar-SA"/>
              </w:rPr>
              <w:t>Telefon: 0727396786</w:t>
            </w:r>
          </w:p>
          <w:p>
            <w:pPr>
              <w:pStyle w:val="Normal"/>
              <w:widowControl w:val="false"/>
              <w:spacing w:before="0" w:after="0"/>
              <w:jc w:val="both"/>
              <w:rPr>
                <w:rFonts w:ascii="Times New Roman" w:hAnsi="Times New Roman" w:cs="Times New Roman"/>
                <w:b/>
                <w:bCs/>
                <w:iCs/>
                <w:sz w:val="24"/>
                <w:szCs w:val="24"/>
                <w:lang w:val="it-IT" w:eastAsia="ar-SA"/>
              </w:rPr>
            </w:pPr>
            <w:r>
              <w:rPr>
                <w:rFonts w:cs="Times New Roman"/>
                <w:b/>
                <w:bCs/>
                <w:iCs/>
                <w:sz w:val="24"/>
                <w:szCs w:val="24"/>
                <w:lang w:val="it-IT" w:eastAsia="ar-SA"/>
              </w:rPr>
              <w:t xml:space="preserve">E-mail: </w:t>
            </w:r>
            <w:hyperlink r:id="rId4">
              <w:r>
                <w:rPr>
                  <w:rStyle w:val="InternetLink"/>
                  <w:rFonts w:cs="Times New Roman"/>
                  <w:b/>
                  <w:bCs/>
                  <w:iCs/>
                  <w:sz w:val="24"/>
                  <w:szCs w:val="24"/>
                  <w:lang w:val="it-IT" w:eastAsia="ar-SA"/>
                </w:rPr>
                <w:t>ccstefanesti@yahoo.com</w:t>
              </w:r>
            </w:hyperlink>
          </w:p>
          <w:p>
            <w:pPr>
              <w:pStyle w:val="Normal"/>
              <w:widowControl w:val="false"/>
              <w:spacing w:before="0" w:after="0"/>
              <w:jc w:val="both"/>
              <w:rPr>
                <w:iCs/>
              </w:rPr>
            </w:pPr>
            <w:r>
              <w:rPr>
                <w:rFonts w:cs="Times New Roman"/>
                <w:b/>
                <w:iCs/>
                <w:sz w:val="24"/>
                <w:szCs w:val="24"/>
              </w:rPr>
              <w:t xml:space="preserve">Site: </w:t>
            </w:r>
            <w:hyperlink r:id="rId5">
              <w:r>
                <w:rPr>
                  <w:rStyle w:val="InternetLink"/>
                  <w:rFonts w:cs="Times New Roman"/>
                  <w:b/>
                  <w:iCs/>
                  <w:sz w:val="24"/>
                  <w:szCs w:val="24"/>
                </w:rPr>
                <w:t>www.ccstefanesti.ro</w:t>
              </w:r>
            </w:hyperlink>
          </w:p>
          <w:p>
            <w:pPr>
              <w:pStyle w:val="Normal"/>
              <w:widowControl w:val="false"/>
              <w:spacing w:before="0" w:after="0"/>
              <w:jc w:val="both"/>
              <w:rPr>
                <w:rFonts w:ascii="Times New Roman" w:hAnsi="Times New Roman" w:cs="Times New Roman"/>
                <w:iCs/>
                <w:sz w:val="24"/>
                <w:szCs w:val="24"/>
                <w:lang w:val="ro-RO" w:eastAsia="ar-SA"/>
              </w:rPr>
            </w:pPr>
            <w:r>
              <w:rPr>
                <w:rFonts w:cs="Times New Roman"/>
                <w:iCs/>
                <w:sz w:val="24"/>
                <w:szCs w:val="24"/>
                <w:lang w:val="it-IT" w:eastAsia="ar-SA"/>
              </w:rPr>
              <w:t>Nr.</w:t>
            </w:r>
          </w:p>
        </w:tc>
      </w:tr>
    </w:tbl>
    <w:p>
      <w:pPr>
        <w:pStyle w:val="Normal"/>
        <w:spacing w:lineRule="auto" w:line="276"/>
        <w:rPr>
          <w:b/>
          <w:bCs/>
          <w:color w:val="000000"/>
        </w:rPr>
      </w:pPr>
      <w:r>
        <w:rPr>
          <w:b/>
          <w:bCs/>
          <w:color w:val="000000"/>
        </w:rPr>
      </w:r>
    </w:p>
    <w:p>
      <w:pPr>
        <w:pStyle w:val="Normal"/>
        <w:spacing w:lineRule="auto" w:line="276"/>
        <w:ind w:left="5664" w:firstLine="708"/>
        <w:jc w:val="right"/>
        <w:rPr/>
      </w:pPr>
      <w:r>
        <w:rPr/>
        <w:t xml:space="preserve">       </w:t>
      </w:r>
      <w:r>
        <w:rPr/>
        <w:t xml:space="preserve">Anexă la Decizia nr. </w:t>
      </w:r>
      <w:r>
        <w:rPr/>
        <w:t>133</w:t>
      </w:r>
      <w:r>
        <w:rPr/>
        <w:t>/2026</w:t>
      </w:r>
    </w:p>
    <w:p>
      <w:pPr>
        <w:pStyle w:val="Normal"/>
        <w:ind w:left="2880" w:firstLine="720"/>
        <w:rPr>
          <w:b/>
          <w:bCs/>
        </w:rPr>
      </w:pPr>
      <w:r>
        <w:rPr>
          <w:b/>
          <w:bCs/>
        </w:rPr>
        <w:t>ANUNȚ CONCURS</w:t>
      </w:r>
    </w:p>
    <w:p>
      <w:pPr>
        <w:pStyle w:val="Normal"/>
        <w:jc w:val="both"/>
        <w:rPr>
          <w:b/>
          <w:bCs/>
        </w:rPr>
      </w:pPr>
      <w:r>
        <w:rPr>
          <w:b/>
          <w:bCs/>
        </w:rPr>
      </w:r>
    </w:p>
    <w:p>
      <w:pPr>
        <w:pStyle w:val="Normal"/>
        <w:spacing w:lineRule="auto" w:line="276"/>
        <w:ind w:firstLine="567"/>
        <w:jc w:val="both"/>
        <w:rPr/>
      </w:pPr>
      <w:r>
        <w:rPr/>
        <w:t xml:space="preserve">În conformitate cu prevederile </w:t>
      </w:r>
      <w:r>
        <w:rPr>
          <w:i/>
          <w:lang w:val="en-GB"/>
        </w:rPr>
        <w:t xml:space="preserve">H.G. nr.1336/2022 pentru aprobarea Regulamentului-cadru privind organizarea şi dezvoltarea carierei personalului contractual din sectorul bugetar plătit din fonduri publice </w:t>
      </w:r>
      <w:r>
        <w:rPr>
          <w:i w:val="false"/>
          <w:iCs w:val="false"/>
          <w:lang w:val="ro-RO"/>
        </w:rPr>
        <w:t xml:space="preserve">și cu respectarea prevederilor art. XXII, alineat (3), lit. b) din </w:t>
      </w:r>
      <w:r>
        <w:rPr>
          <w:i/>
          <w:iCs/>
          <w:lang w:val="ro-RO"/>
        </w:rPr>
        <w:t>Legea nr. 141/2025 privind unele măsuri fiscal-bugetare</w:t>
      </w:r>
      <w:r>
        <w:rPr>
          <w:i w:val="false"/>
          <w:iCs w:val="false"/>
          <w:lang w:val="ro-RO"/>
        </w:rPr>
        <w:t xml:space="preserve">, </w:t>
      </w:r>
      <w:r>
        <w:rPr>
          <w:i w:val="false"/>
          <w:iCs w:val="false"/>
          <w:lang w:val="en-GB"/>
        </w:rPr>
        <w:t xml:space="preserve">Centrul Cultural </w:t>
      </w:r>
      <w:r>
        <w:rPr>
          <w:i w:val="false"/>
          <w:iCs w:val="false"/>
        </w:rPr>
        <w:t>Ş</w:t>
      </w:r>
      <w:r>
        <w:rPr/>
        <w:t xml:space="preserve">tefăneşti cu sediul în Oraș Ștefănești, Str. Calea București, nr. 1, județ Argeș, organizează concurs de recrutare pentru </w:t>
      </w:r>
      <w:r>
        <w:rPr>
          <w:b w:val="false"/>
          <w:bCs w:val="false"/>
          <w:lang w:val="ro-RO"/>
        </w:rPr>
        <w:t>ocuparea pe perioadă nedeterminată a funcției contractuale de execuție vacante de</w:t>
      </w:r>
      <w:r>
        <w:rPr>
          <w:b/>
          <w:lang w:val="ro-RO"/>
        </w:rPr>
        <w:t xml:space="preserve"> </w:t>
      </w:r>
      <w:r>
        <w:rPr>
          <w:b/>
          <w:i/>
          <w:iCs/>
          <w:lang w:val="ro-RO"/>
        </w:rPr>
        <w:t>Referent debutant - Compartimentul Programe și evenimente culturale din cadrul Centrului Cultural Ștefănești, județul Argeș</w:t>
      </w:r>
    </w:p>
    <w:p>
      <w:pPr>
        <w:pStyle w:val="Normal"/>
        <w:spacing w:lineRule="auto" w:line="276"/>
        <w:ind w:firstLine="567"/>
        <w:jc w:val="both"/>
        <w:rPr/>
      </w:pPr>
      <w:r>
        <w:rPr>
          <w:b/>
        </w:rPr>
        <w:t>Condiţiile specifice</w:t>
      </w:r>
      <w:r>
        <w:rPr/>
        <w:t xml:space="preserve"> necesare în vederea participării la concurs şi a ocupării funcției contractuale sunt:</w:t>
      </w:r>
    </w:p>
    <w:p>
      <w:pPr>
        <w:pStyle w:val="Normal"/>
        <w:spacing w:lineRule="auto" w:line="276"/>
        <w:ind w:firstLine="567"/>
        <w:jc w:val="both"/>
        <w:rPr>
          <w:color w:val="000000"/>
        </w:rPr>
      </w:pPr>
      <w:r>
        <w:rPr>
          <w:color w:val="000000"/>
        </w:rPr>
        <w:t>- studii universitare de licență absolvite cu diplomă de licență sau echivalentă în domeniul științe umaniste sau arte;</w:t>
      </w:r>
    </w:p>
    <w:p>
      <w:pPr>
        <w:pStyle w:val="Normal"/>
        <w:spacing w:lineRule="auto" w:line="276"/>
        <w:ind w:firstLine="567"/>
        <w:jc w:val="both"/>
        <w:rPr/>
      </w:pPr>
      <w:r>
        <w:rPr/>
        <w:t xml:space="preserve">-  </w:t>
      </w:r>
      <w:r>
        <w:rPr>
          <w:color w:val="000000"/>
        </w:rPr>
        <w:t>vechime în muncă și în specialitate</w:t>
      </w:r>
      <w:r>
        <w:rPr/>
        <w:t xml:space="preserve">: nu se solicită; </w:t>
      </w:r>
    </w:p>
    <w:p>
      <w:pPr>
        <w:pStyle w:val="Normal"/>
        <w:spacing w:lineRule="auto" w:line="276"/>
        <w:ind w:firstLine="567"/>
        <w:jc w:val="both"/>
        <w:rPr/>
      </w:pPr>
      <w:r>
        <w:rPr/>
        <w:t xml:space="preserve">- dinamism, organizare, calmitate, atitudine activă în soluționarea problemelor și realizarea sarcinilor, conduită adecvată în timpul serviciului, capacitatea de a se integra într-o echipă, de a folosi limbajul corespunzător exigenţelor care trebuie să caracterizeze documentele elaborate, disponibilitate pentru lucru în program prelungit, în condiţiile legii, deplasări în teren; </w:t>
      </w:r>
    </w:p>
    <w:p>
      <w:pPr>
        <w:pStyle w:val="Normal"/>
        <w:spacing w:lineRule="auto" w:line="276"/>
        <w:ind w:firstLine="567"/>
        <w:jc w:val="both"/>
        <w:rPr/>
      </w:pPr>
      <w:r>
        <w:rPr/>
        <w:t>- durata timpului de lucru este de 8 ore pe zi/ 40 ore pe săptămână, cu disponibilitate pentru program flexibil și program în week-end, în caz de nevoie.</w:t>
      </w:r>
    </w:p>
    <w:p>
      <w:pPr>
        <w:pStyle w:val="Normal"/>
        <w:spacing w:lineRule="auto" w:line="276"/>
        <w:ind w:firstLine="567"/>
        <w:jc w:val="both"/>
        <w:rPr/>
      </w:pPr>
      <w:r>
        <w:rPr/>
        <w:t>Concursul va avea loc la sediul Centrului Cultural Ștefănești, județul Argeș, conform calendarului următor:</w:t>
      </w:r>
    </w:p>
    <w:p>
      <w:pPr>
        <w:pStyle w:val="ListParagraph"/>
        <w:numPr>
          <w:ilvl w:val="0"/>
          <w:numId w:val="1"/>
        </w:numPr>
        <w:spacing w:lineRule="auto" w:line="276"/>
        <w:jc w:val="both"/>
        <w:rPr/>
      </w:pPr>
      <w:r>
        <w:rPr/>
        <w:t>selecția dosarelor: în termen de două zile lucrătoare de la data expirării termenului de depunere a dosarelor;</w:t>
      </w:r>
    </w:p>
    <w:p>
      <w:pPr>
        <w:pStyle w:val="ListParagraph"/>
        <w:numPr>
          <w:ilvl w:val="0"/>
          <w:numId w:val="1"/>
        </w:numPr>
        <w:spacing w:lineRule="auto" w:line="276"/>
        <w:jc w:val="both"/>
        <w:rPr/>
      </w:pPr>
      <w:r>
        <w:rPr/>
        <w:t>proba</w:t>
      </w:r>
      <w:r>
        <w:rPr>
          <w:color w:val="000000"/>
        </w:rPr>
        <w:t xml:space="preserve"> scrisă: </w:t>
      </w:r>
      <w:r>
        <w:rPr>
          <w:color w:val="000000"/>
        </w:rPr>
        <w:t>2</w:t>
      </w:r>
      <w:r>
        <w:rPr>
          <w:color w:val="000000"/>
        </w:rPr>
        <w:t>3</w:t>
      </w:r>
      <w:r>
        <w:rPr>
          <w:color w:val="000000"/>
        </w:rPr>
        <w:t>.</w:t>
      </w:r>
      <w:r>
        <w:rPr>
          <w:color w:val="000000"/>
        </w:rPr>
        <w:t>09</w:t>
      </w:r>
      <w:r>
        <w:rPr>
          <w:color w:val="000000"/>
        </w:rPr>
        <w:t>.202</w:t>
      </w:r>
      <w:r>
        <w:rPr>
          <w:color w:val="000000"/>
        </w:rPr>
        <w:t>6</w:t>
      </w:r>
      <w:r>
        <w:rPr>
          <w:color w:val="000000"/>
        </w:rPr>
        <w:t>, ora 1</w:t>
      </w:r>
      <w:r>
        <w:rPr>
          <w:color w:val="000000"/>
        </w:rPr>
        <w:t>1</w:t>
      </w:r>
      <w:r>
        <w:rPr>
          <w:color w:val="000000"/>
        </w:rPr>
        <w:t>.00 la se</w:t>
      </w:r>
      <w:r>
        <w:rPr/>
        <w:t>diul Centrului Cultural Ștefănești;</w:t>
      </w:r>
    </w:p>
    <w:p>
      <w:pPr>
        <w:pStyle w:val="ListParagraph"/>
        <w:numPr>
          <w:ilvl w:val="0"/>
          <w:numId w:val="1"/>
        </w:numPr>
        <w:spacing w:lineRule="auto" w:line="276"/>
        <w:jc w:val="both"/>
        <w:rPr/>
      </w:pPr>
      <w:r>
        <w:rPr/>
        <w:t>interviul: în termen de 4 zile lucrătoare de la data susţinerii probei scrise.</w:t>
      </w:r>
    </w:p>
    <w:p>
      <w:pPr>
        <w:pStyle w:val="ListParagraph"/>
        <w:numPr>
          <w:ilvl w:val="0"/>
          <w:numId w:val="0"/>
        </w:numPr>
        <w:spacing w:lineRule="auto" w:line="276"/>
        <w:ind w:left="1287" w:hanging="0"/>
        <w:jc w:val="both"/>
        <w:rPr/>
      </w:pPr>
      <w:r>
        <w:rPr/>
      </w:r>
    </w:p>
    <w:p>
      <w:pPr>
        <w:pStyle w:val="Normal"/>
        <w:spacing w:lineRule="auto" w:line="276"/>
        <w:ind w:firstLine="720"/>
        <w:jc w:val="both"/>
        <w:rPr>
          <w:b/>
        </w:rPr>
      </w:pPr>
      <w:r>
        <w:rPr>
          <w:b/>
        </w:rPr>
        <w:t>Condiții generale:</w:t>
      </w:r>
    </w:p>
    <w:p>
      <w:pPr>
        <w:pStyle w:val="Normal"/>
        <w:spacing w:lineRule="auto" w:line="276"/>
        <w:ind w:firstLine="720"/>
        <w:jc w:val="both"/>
        <w:rPr/>
      </w:pPr>
      <w:r>
        <w:rPr/>
        <w:t xml:space="preserve">Pentru a ocupa un post vacant, candidatul trebuie să îndeplinească următoarele condiții generale prevăzute la art. 15 din H.G. nr. 1336/2022 pentru aprobarea Regulamentului-cadru privind organizarea și dezvoltarea carierei personalului contractual din sectorul bugetar plătit din foduri publice: </w:t>
      </w:r>
    </w:p>
    <w:p>
      <w:pPr>
        <w:pStyle w:val="Normal"/>
        <w:spacing w:lineRule="auto" w:line="276"/>
        <w:ind w:firstLine="720"/>
        <w:jc w:val="both"/>
        <w:rPr>
          <w:rStyle w:val="Slitbdy"/>
        </w:rPr>
      </w:pPr>
      <w:r>
        <w:rPr>
          <w:rStyle w:val="Slitttl"/>
        </w:rPr>
        <w:t>a)</w:t>
      </w:r>
      <w:r>
        <w:rPr>
          <w:rStyle w:val="Slit"/>
        </w:rPr>
        <w:t xml:space="preserve"> </w:t>
      </w:r>
      <w:r>
        <w:rPr>
          <w:rStyle w:val="Slitbdy"/>
        </w:rPr>
        <w:t>are cetăţenia română sau cetăţenia unui alt stat membru al Uniunii Europene, a unui stat parte la Acordul privind Spaţiul Economic European (SEE) sau cetăţenia Confederaţiei Elveţiene;</w:t>
      </w:r>
    </w:p>
    <w:p>
      <w:pPr>
        <w:pStyle w:val="Normal"/>
        <w:spacing w:lineRule="auto" w:line="276"/>
        <w:ind w:firstLine="720"/>
        <w:jc w:val="both"/>
        <w:rPr>
          <w:rStyle w:val="Slitbdy"/>
        </w:rPr>
      </w:pPr>
      <w:r>
        <w:rPr>
          <w:rStyle w:val="Slitttl"/>
        </w:rPr>
        <w:t>b)</w:t>
      </w:r>
      <w:r>
        <w:rPr>
          <w:rStyle w:val="Slit"/>
        </w:rPr>
        <w:t xml:space="preserve"> </w:t>
      </w:r>
      <w:r>
        <w:rPr>
          <w:rStyle w:val="Slitbdy"/>
        </w:rPr>
        <w:t>cunoaşte limba română, scris şi vorbit;</w:t>
      </w:r>
    </w:p>
    <w:p>
      <w:pPr>
        <w:pStyle w:val="Normal"/>
        <w:spacing w:lineRule="auto" w:line="276"/>
        <w:ind w:firstLine="720"/>
        <w:jc w:val="both"/>
        <w:rPr>
          <w:rStyle w:val="Slitbdy"/>
        </w:rPr>
      </w:pPr>
      <w:r>
        <w:rPr>
          <w:rStyle w:val="Slitttl"/>
        </w:rPr>
        <w:t>c)</w:t>
      </w:r>
      <w:r>
        <w:rPr>
          <w:rStyle w:val="Slit"/>
        </w:rPr>
        <w:t xml:space="preserve"> </w:t>
      </w:r>
      <w:r>
        <w:rPr>
          <w:rStyle w:val="Slitbdy"/>
        </w:rPr>
        <w:t>are capacitate de muncă în conformitate cu prevederile Legii nr. 53/2003 - Codul muncii, republicată, cu modificările şi completările ulterioare;</w:t>
      </w:r>
    </w:p>
    <w:p>
      <w:pPr>
        <w:pStyle w:val="Normal"/>
        <w:spacing w:lineRule="auto" w:line="276"/>
        <w:ind w:firstLine="720"/>
        <w:jc w:val="both"/>
        <w:rPr>
          <w:rStyle w:val="Slitbdy"/>
        </w:rPr>
      </w:pPr>
      <w:r>
        <w:rPr>
          <w:rStyle w:val="Slitttl"/>
        </w:rPr>
        <w:t>d)</w:t>
      </w:r>
      <w:r>
        <w:rPr>
          <w:rStyle w:val="Slit"/>
        </w:rPr>
        <w:t xml:space="preserve"> </w:t>
      </w:r>
      <w:r>
        <w:rPr>
          <w:rStyle w:val="Slitbdy"/>
        </w:rPr>
        <w:t>are o stare de sănătate corespunzătoare postului pentru care candidează, atestată pe baza adeverinţei medicale eliberate de medicul de familie sau de unităţile sanitare abilitate;</w:t>
      </w:r>
    </w:p>
    <w:p>
      <w:pPr>
        <w:pStyle w:val="Normal"/>
        <w:spacing w:lineRule="auto" w:line="276"/>
        <w:ind w:firstLine="720"/>
        <w:jc w:val="both"/>
        <w:rPr>
          <w:rStyle w:val="Slitbdy"/>
        </w:rPr>
      </w:pPr>
      <w:r>
        <w:rPr>
          <w:rStyle w:val="Slitttl"/>
        </w:rPr>
        <w:t>e)</w:t>
      </w:r>
      <w:r>
        <w:rPr>
          <w:rStyle w:val="Slit"/>
        </w:rPr>
        <w:t xml:space="preserve"> </w:t>
      </w:r>
      <w:r>
        <w:rPr>
          <w:rStyle w:val="Slitbdy"/>
        </w:rPr>
        <w:t>îndeplineşte condiţiile de studii, de vechime în specialitate şi, după caz, alte condiţii specifice potrivit cerinţelor postului scos la concurs;</w:t>
      </w:r>
    </w:p>
    <w:p>
      <w:pPr>
        <w:pStyle w:val="Normal"/>
        <w:spacing w:lineRule="auto" w:line="276"/>
        <w:ind w:firstLine="720"/>
        <w:jc w:val="both"/>
        <w:rPr>
          <w:rStyle w:val="Slitbdy"/>
        </w:rPr>
      </w:pPr>
      <w:r>
        <w:rPr>
          <w:rStyle w:val="Slitttl"/>
        </w:rPr>
        <w:t>f)</w:t>
      </w:r>
      <w:r>
        <w:rPr>
          <w:rStyle w:val="Slit"/>
        </w:rPr>
        <w:t xml:space="preserve"> </w:t>
      </w:r>
      <w:r>
        <w:rPr>
          <w:rStyle w:val="Slitbdy"/>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pPr>
        <w:pStyle w:val="Normal"/>
        <w:spacing w:lineRule="auto" w:line="276"/>
        <w:ind w:firstLine="720"/>
        <w:jc w:val="both"/>
        <w:rPr>
          <w:rStyle w:val="Slitbdy"/>
        </w:rPr>
      </w:pPr>
      <w:r>
        <w:rPr>
          <w:rStyle w:val="Slitttl"/>
        </w:rPr>
        <w:t>g)</w:t>
      </w:r>
      <w:r>
        <w:rPr>
          <w:rStyle w:val="Slit"/>
        </w:rPr>
        <w:t xml:space="preserve"> </w:t>
      </w:r>
      <w:r>
        <w:rPr>
          <w:rStyle w:val="Slitbdy"/>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pPr>
        <w:pStyle w:val="Normal"/>
        <w:spacing w:lineRule="auto" w:line="276"/>
        <w:ind w:firstLine="720"/>
        <w:jc w:val="both"/>
        <w:rPr>
          <w:rStyle w:val="Slitbdy"/>
        </w:rPr>
      </w:pPr>
      <w:r>
        <w:rPr>
          <w:rStyle w:val="Slitttl"/>
        </w:rPr>
        <w:t>h)</w:t>
      </w:r>
      <w:r>
        <w:rPr>
          <w:rStyle w:val="Slit"/>
        </w:rPr>
        <w:t xml:space="preserve"> </w:t>
      </w:r>
      <w:r>
        <w:rPr>
          <w:rStyle w:val="Slitbdy"/>
        </w:rPr>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w:t>
      </w:r>
      <w:bookmarkStart w:id="0" w:name="A194"/>
      <w:r>
        <w:rPr>
          <w:rStyle w:val="Slitbdy"/>
        </w:rPr>
        <w:t>art. 35 alin. (1) lit. h)</w:t>
      </w:r>
      <w:bookmarkEnd w:id="0"/>
      <w:r>
        <w:rPr>
          <w:rStyle w:val="Slitbdy"/>
        </w:rPr>
        <w:t>.</w:t>
      </w:r>
    </w:p>
    <w:p>
      <w:pPr>
        <w:pStyle w:val="Normal"/>
        <w:spacing w:lineRule="auto" w:line="276"/>
        <w:ind w:firstLine="720"/>
        <w:jc w:val="both"/>
        <w:rPr>
          <w:rStyle w:val="Slitbdy"/>
        </w:rPr>
      </w:pPr>
      <w:r>
        <w:rPr/>
      </w:r>
    </w:p>
    <w:p>
      <w:pPr>
        <w:pStyle w:val="Normal"/>
        <w:spacing w:lineRule="auto" w:line="276"/>
        <w:ind w:firstLine="720"/>
        <w:jc w:val="both"/>
        <w:rPr/>
      </w:pPr>
      <w:r>
        <w:rPr>
          <w:b/>
        </w:rPr>
        <w:t>Dosarele de înscriere la concurs</w:t>
      </w:r>
      <w:r>
        <w:rPr/>
        <w:t xml:space="preserve"> se depun în termen de 10 zile lucrătoare de la data publicării anunțului, în perioada </w:t>
      </w:r>
      <w:r>
        <w:rPr>
          <w:b/>
          <w:color w:val="000000"/>
        </w:rPr>
        <w:t>28.08</w:t>
      </w:r>
      <w:r>
        <w:rPr>
          <w:b/>
          <w:color w:val="000000"/>
        </w:rPr>
        <w:t>.202</w:t>
      </w:r>
      <w:r>
        <w:rPr>
          <w:b/>
          <w:color w:val="000000"/>
        </w:rPr>
        <w:t>6</w:t>
      </w:r>
      <w:r>
        <w:rPr>
          <w:b/>
          <w:color w:val="000000"/>
        </w:rPr>
        <w:t>-</w:t>
      </w:r>
      <w:r>
        <w:rPr>
          <w:b/>
          <w:color w:val="000000"/>
        </w:rPr>
        <w:t>10</w:t>
      </w:r>
      <w:r>
        <w:rPr>
          <w:b/>
          <w:color w:val="000000"/>
        </w:rPr>
        <w:t>.</w:t>
      </w:r>
      <w:r>
        <w:rPr>
          <w:b/>
          <w:color w:val="000000"/>
        </w:rPr>
        <w:t>09</w:t>
      </w:r>
      <w:r>
        <w:rPr>
          <w:b/>
          <w:color w:val="000000"/>
        </w:rPr>
        <w:t>.202</w:t>
      </w:r>
      <w:r>
        <w:rPr>
          <w:b/>
          <w:color w:val="000000"/>
        </w:rPr>
        <w:t>6</w:t>
      </w:r>
      <w:r>
        <w:rPr>
          <w:color w:val="000000"/>
        </w:rPr>
        <w:t>,</w:t>
      </w:r>
      <w:r>
        <w:rPr>
          <w:color w:val="000000"/>
        </w:rPr>
        <w:t xml:space="preserve"> </w:t>
      </w:r>
      <w:r>
        <w:rPr>
          <w:color w:val="000000"/>
        </w:rPr>
        <w:t>la</w:t>
      </w:r>
      <w:r>
        <w:rPr/>
        <w:t xml:space="preserve"> sediul instituției, și vor conține următoarele documente, conform art. 35 din H.G. nr. 1336/2022:</w:t>
      </w:r>
    </w:p>
    <w:p>
      <w:pPr>
        <w:pStyle w:val="NormalWeb"/>
        <w:spacing w:lineRule="auto" w:line="276" w:beforeAutospacing="0" w:before="0" w:afterAutospacing="0" w:after="0"/>
        <w:ind w:hanging="0"/>
        <w:jc w:val="both"/>
        <w:rPr>
          <w:rStyle w:val="Slitbdy"/>
        </w:rPr>
      </w:pPr>
      <w:r>
        <w:rPr>
          <w:rStyle w:val="Slitttl"/>
        </w:rPr>
        <w:t xml:space="preserve">            </w:t>
      </w:r>
      <w:r>
        <w:rPr>
          <w:rStyle w:val="Slitttl"/>
        </w:rPr>
        <w:t>a)</w:t>
      </w:r>
      <w:r>
        <w:rPr>
          <w:rStyle w:val="Slit"/>
        </w:rPr>
        <w:t xml:space="preserve"> </w:t>
      </w:r>
      <w:r>
        <w:rPr>
          <w:rStyle w:val="Slitbdy"/>
        </w:rPr>
        <w:t xml:space="preserve">formular de înscriere la concurs, conform modelului prevăzut la </w:t>
      </w:r>
      <w:bookmarkStart w:id="1" w:name="A619"/>
      <w:r>
        <w:rPr>
          <w:rStyle w:val="Slitbdy"/>
        </w:rPr>
        <w:t>anexa nr. 2</w:t>
      </w:r>
      <w:bookmarkEnd w:id="1"/>
      <w:r>
        <w:rPr>
          <w:rStyle w:val="Slitbdy"/>
        </w:rPr>
        <w:t>;</w:t>
      </w:r>
    </w:p>
    <w:p>
      <w:pPr>
        <w:pStyle w:val="NormalWeb"/>
        <w:spacing w:lineRule="auto" w:line="276" w:beforeAutospacing="0" w:before="0" w:afterAutospacing="0" w:after="0"/>
        <w:ind w:firstLine="720"/>
        <w:jc w:val="both"/>
        <w:rPr>
          <w:rStyle w:val="Slitbdy"/>
        </w:rPr>
      </w:pPr>
      <w:r>
        <w:rPr>
          <w:rStyle w:val="Slitttl"/>
        </w:rPr>
        <w:t>b)</w:t>
      </w:r>
      <w:r>
        <w:rPr>
          <w:rStyle w:val="Slit"/>
        </w:rPr>
        <w:t xml:space="preserve"> </w:t>
      </w:r>
      <w:r>
        <w:rPr>
          <w:rStyle w:val="Slitbdy"/>
        </w:rPr>
        <w:t>copia actului de identitate sau orice alt document care atestă identitatea, potrivit legii, aflate în termen de valabilitate;</w:t>
      </w:r>
    </w:p>
    <w:p>
      <w:pPr>
        <w:pStyle w:val="NormalWeb"/>
        <w:spacing w:lineRule="auto" w:line="276" w:beforeAutospacing="0" w:before="0" w:afterAutospacing="0" w:after="0"/>
        <w:ind w:firstLine="720"/>
        <w:jc w:val="both"/>
        <w:rPr>
          <w:rStyle w:val="Slitbdy"/>
        </w:rPr>
      </w:pPr>
      <w:r>
        <w:rPr>
          <w:rStyle w:val="Slitttl"/>
        </w:rPr>
        <w:t>c)</w:t>
      </w:r>
      <w:r>
        <w:rPr>
          <w:rStyle w:val="Slit"/>
        </w:rPr>
        <w:t xml:space="preserve"> </w:t>
      </w:r>
      <w:r>
        <w:rPr>
          <w:rStyle w:val="Slitbdy"/>
        </w:rPr>
        <w:t>copia certificatului de căsătorie sau a altui document prin care s-a realizat schimbarea de nume, după caz;</w:t>
      </w:r>
    </w:p>
    <w:p>
      <w:pPr>
        <w:pStyle w:val="NormalWeb"/>
        <w:spacing w:lineRule="auto" w:line="276" w:beforeAutospacing="0" w:before="0" w:afterAutospacing="0" w:after="0"/>
        <w:ind w:firstLine="720"/>
        <w:jc w:val="both"/>
        <w:rPr>
          <w:rStyle w:val="Slitbdy"/>
        </w:rPr>
      </w:pPr>
      <w:r>
        <w:rPr>
          <w:rStyle w:val="Slitttl"/>
        </w:rPr>
        <w:t>d)</w:t>
      </w:r>
      <w:r>
        <w:rPr>
          <w:rStyle w:val="Slit"/>
        </w:rPr>
        <w:t xml:space="preserve"> </w:t>
      </w:r>
      <w:r>
        <w:rPr>
          <w:rStyle w:val="Slitbdy"/>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pPr>
        <w:pStyle w:val="NormalWeb"/>
        <w:spacing w:lineRule="auto" w:line="276" w:beforeAutospacing="0" w:before="0" w:afterAutospacing="0" w:after="0"/>
        <w:ind w:firstLine="720"/>
        <w:jc w:val="both"/>
        <w:rPr>
          <w:rStyle w:val="Slitbdy"/>
        </w:rPr>
      </w:pPr>
      <w:r>
        <w:rPr>
          <w:rStyle w:val="Slitttl"/>
        </w:rPr>
        <w:t>e)</w:t>
      </w:r>
      <w:r>
        <w:rPr>
          <w:rStyle w:val="Slit"/>
        </w:rPr>
        <w:t xml:space="preserve"> </w:t>
      </w:r>
      <w:r>
        <w:rPr>
          <w:rStyle w:val="Slitbdy"/>
        </w:rPr>
        <w:t>copia carnetului de muncă, a adeverinţei eliberate de angajator pentru perioada lucrată, care să ateste vechimea în muncă şi în specialitatea studiilor solicitate pentru ocuparea postului;</w:t>
      </w:r>
    </w:p>
    <w:p>
      <w:pPr>
        <w:pStyle w:val="NormalWeb"/>
        <w:spacing w:lineRule="auto" w:line="276" w:beforeAutospacing="0" w:before="0" w:afterAutospacing="0" w:after="0"/>
        <w:ind w:firstLine="720"/>
        <w:jc w:val="both"/>
        <w:rPr>
          <w:rStyle w:val="Slitbdy"/>
        </w:rPr>
      </w:pPr>
      <w:r>
        <w:rPr>
          <w:rStyle w:val="Slitttl"/>
        </w:rPr>
        <w:t>f)</w:t>
      </w:r>
      <w:r>
        <w:rPr>
          <w:rStyle w:val="Slit"/>
        </w:rPr>
        <w:t xml:space="preserve"> </w:t>
      </w:r>
      <w:r>
        <w:rPr>
          <w:rStyle w:val="Slitbdy"/>
        </w:rPr>
        <w:t>certificat de cazier judiciar sau, după caz, extrasul de pe cazierul judiciar;</w:t>
      </w:r>
    </w:p>
    <w:p>
      <w:pPr>
        <w:pStyle w:val="NormalWeb"/>
        <w:spacing w:lineRule="auto" w:line="276" w:beforeAutospacing="0" w:before="0" w:afterAutospacing="0" w:after="0"/>
        <w:ind w:firstLine="720"/>
        <w:jc w:val="both"/>
        <w:rPr>
          <w:rStyle w:val="Slitbdy"/>
        </w:rPr>
      </w:pPr>
      <w:r>
        <w:rPr>
          <w:rStyle w:val="Slitttl"/>
        </w:rPr>
        <w:t>g)</w:t>
      </w:r>
      <w:r>
        <w:rPr>
          <w:rStyle w:val="Slit"/>
        </w:rPr>
        <w:t xml:space="preserve"> </w:t>
      </w:r>
      <w:r>
        <w:rPr>
          <w:rStyle w:val="Slitbdy"/>
        </w:rPr>
        <w:t>adeverinţă medicală care să ateste starea de sănătate corespunzătoare, eliberată de către medicul de familie al candidatului sau de către unităţile sanitare abilitate cu cel mult 6 luni anterior derulării concursului;</w:t>
      </w:r>
    </w:p>
    <w:p>
      <w:pPr>
        <w:pStyle w:val="NormalWeb"/>
        <w:spacing w:lineRule="auto" w:line="276" w:beforeAutospacing="0" w:before="0" w:afterAutospacing="0" w:after="0"/>
        <w:ind w:firstLine="720"/>
        <w:jc w:val="both"/>
        <w:rPr>
          <w:rStyle w:val="Slitbdy"/>
        </w:rPr>
      </w:pPr>
      <w:r>
        <w:rPr>
          <w:rStyle w:val="Slitttl"/>
        </w:rPr>
        <w:t>h)</w:t>
      </w:r>
      <w:r>
        <w:rPr>
          <w:rStyle w:val="Slit"/>
        </w:rPr>
        <w:t xml:space="preserve"> </w:t>
      </w:r>
      <w:r>
        <w:rPr>
          <w:rStyle w:val="Slitbdy"/>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pPr>
        <w:pStyle w:val="NormalWeb"/>
        <w:spacing w:lineRule="auto" w:line="276" w:beforeAutospacing="0" w:before="0" w:afterAutospacing="0" w:after="0"/>
        <w:ind w:firstLine="720"/>
        <w:jc w:val="both"/>
        <w:rPr>
          <w:rStyle w:val="Slitbdy"/>
        </w:rPr>
      </w:pPr>
      <w:r>
        <w:rPr>
          <w:rStyle w:val="Slitttl"/>
        </w:rPr>
        <w:t>i)</w:t>
      </w:r>
      <w:r>
        <w:rPr>
          <w:rStyle w:val="Slit"/>
        </w:rPr>
        <w:t xml:space="preserve"> </w:t>
      </w:r>
      <w:r>
        <w:rPr>
          <w:rStyle w:val="Slitbdy"/>
        </w:rPr>
        <w:t>curriculum vitae, model comun european.</w:t>
      </w:r>
    </w:p>
    <w:p>
      <w:pPr>
        <w:pStyle w:val="NormalWeb"/>
        <w:spacing w:lineRule="auto" w:line="276" w:beforeAutospacing="0" w:before="0" w:afterAutospacing="0" w:after="0"/>
        <w:ind w:firstLine="720"/>
        <w:jc w:val="both"/>
        <w:rPr>
          <w:rStyle w:val="Salnbdy"/>
        </w:rPr>
      </w:pPr>
      <w:r>
        <w:rPr>
          <w:rStyle w:val="Salnttl"/>
        </w:rPr>
        <w:t>(2)</w:t>
      </w:r>
      <w:r>
        <w:rPr>
          <w:rStyle w:val="Saln"/>
        </w:rPr>
        <w:t xml:space="preserve"> </w:t>
      </w:r>
      <w:r>
        <w:rPr>
          <w:rStyle w:val="Salnbdy"/>
        </w:rPr>
        <w:t xml:space="preserve">Modelul orientativ al adeverinţei menţionate la </w:t>
      </w:r>
      <w:bookmarkStart w:id="2" w:name="A191"/>
      <w:r>
        <w:rPr>
          <w:rStyle w:val="Salnbdy"/>
        </w:rPr>
        <w:t>alin. (1) lit. e)</w:t>
      </w:r>
      <w:bookmarkEnd w:id="2"/>
      <w:r>
        <w:rPr>
          <w:rStyle w:val="Salnbdy"/>
        </w:rPr>
        <w:t xml:space="preserve"> este prevăzut în </w:t>
      </w:r>
      <w:bookmarkStart w:id="3" w:name="A660"/>
      <w:r>
        <w:rPr>
          <w:rStyle w:val="Salnbdy"/>
        </w:rPr>
        <w:t>anexa nr. 3</w:t>
      </w:r>
      <w:bookmarkEnd w:id="3"/>
      <w:r>
        <w:rPr>
          <w:rStyle w:val="Salnbdy"/>
        </w:rPr>
        <w:t>.</w:t>
      </w:r>
    </w:p>
    <w:p>
      <w:pPr>
        <w:pStyle w:val="NormalWeb"/>
        <w:spacing w:lineRule="auto" w:line="276" w:beforeAutospacing="0" w:before="0" w:afterAutospacing="0" w:after="0"/>
        <w:ind w:firstLine="720"/>
        <w:jc w:val="both"/>
        <w:rPr>
          <w:rStyle w:val="Salnbdy"/>
        </w:rPr>
      </w:pPr>
      <w:r>
        <w:rPr>
          <w:rStyle w:val="Saln"/>
        </w:rPr>
        <w:t xml:space="preserve"> </w:t>
      </w:r>
      <w:r>
        <w:rPr>
          <w:rStyle w:val="Salnbdy"/>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pPr>
        <w:pStyle w:val="NormalWeb"/>
        <w:spacing w:lineRule="auto" w:line="276" w:beforeAutospacing="0" w:before="0" w:afterAutospacing="0" w:after="0"/>
        <w:ind w:firstLine="720"/>
        <w:jc w:val="both"/>
        <w:rPr>
          <w:rStyle w:val="Salnbdy"/>
        </w:rPr>
      </w:pPr>
      <w:r>
        <w:rPr>
          <w:rStyle w:val="Salnbdy"/>
        </w:rPr>
        <w:t xml:space="preserve">Copiile de pe actele prevăzute la </w:t>
      </w:r>
      <w:bookmarkStart w:id="4" w:name="A188"/>
      <w:r>
        <w:rPr>
          <w:rStyle w:val="Salnbdy"/>
        </w:rPr>
        <w:t>alin. (1) lit. b)-e)</w:t>
      </w:r>
      <w:bookmarkEnd w:id="4"/>
      <w:r>
        <w:rPr>
          <w:rStyle w:val="Salnbdy"/>
        </w:rPr>
        <w:t xml:space="preserve">, precum şi copia certificatului de încadrare într-un grad de handicap prevăzut la </w:t>
      </w:r>
      <w:bookmarkStart w:id="5" w:name="A197"/>
      <w:r>
        <w:rPr>
          <w:rStyle w:val="Salnbdy"/>
        </w:rPr>
        <w:t>alin. (3)</w:t>
      </w:r>
      <w:bookmarkEnd w:id="5"/>
      <w:r>
        <w:rPr>
          <w:rStyle w:val="Salnbdy"/>
        </w:rPr>
        <w:t xml:space="preserve"> se prezintă însoţite de documentele originale, care se certifică cu menţiunea „conform cu originalul“ de către secretarul comisiei de concurs.</w:t>
      </w:r>
    </w:p>
    <w:p>
      <w:pPr>
        <w:pStyle w:val="NormalWeb"/>
        <w:spacing w:lineRule="auto" w:line="276" w:beforeAutospacing="0" w:before="0" w:afterAutospacing="0" w:after="0"/>
        <w:ind w:firstLine="720"/>
        <w:jc w:val="both"/>
        <w:rPr>
          <w:rStyle w:val="Salnbdy"/>
        </w:rPr>
      </w:pPr>
      <w:r>
        <w:rPr>
          <w:rStyle w:val="Saln"/>
        </w:rPr>
        <w:t xml:space="preserve"> </w:t>
      </w:r>
      <w:r>
        <w:rPr>
          <w:rStyle w:val="Salnbdy"/>
        </w:rPr>
        <w:t xml:space="preserve">Documentul prevăzut la </w:t>
      </w:r>
      <w:bookmarkStart w:id="6" w:name="A192"/>
      <w:r>
        <w:rPr>
          <w:rStyle w:val="Salnbdy"/>
        </w:rPr>
        <w:t>alin. (1) lit. f) poate fi înlocuit cu o declaraţie pe propria răspundere privind antecedentele penale. În acest caz, candidatul declarat admis la selecţia dosarelor şi care nu a solicitat expres la momentul înscrierii la concurs preluarea informaţiilor privind antecedentele penale direct de la autoritatea sau instituţia publică competentă cu eliberarea certificatelor de cazier judiciar, are obligaţia de a completa dosarul de concurs cu originalul documentului prevăzut la alin. (1) lit. f)</w:t>
      </w:r>
      <w:bookmarkEnd w:id="6"/>
      <w:r>
        <w:rPr>
          <w:rStyle w:val="Salnbdy"/>
        </w:rPr>
        <w:t xml:space="preserve">, anterior datei de susţinere a probei scrise. </w:t>
      </w:r>
    </w:p>
    <w:p>
      <w:pPr>
        <w:pStyle w:val="NormalWeb"/>
        <w:spacing w:lineRule="auto" w:line="276" w:beforeAutospacing="0" w:before="0" w:afterAutospacing="0" w:after="0"/>
        <w:ind w:firstLine="720"/>
        <w:jc w:val="both"/>
        <w:rPr>
          <w:rStyle w:val="Salnbdy"/>
        </w:rPr>
      </w:pPr>
      <w:r>
        <w:rPr/>
      </w:r>
    </w:p>
    <w:p>
      <w:pPr>
        <w:pStyle w:val="TextBody"/>
        <w:spacing w:lineRule="auto" w:line="276"/>
        <w:ind w:firstLine="720"/>
        <w:rPr>
          <w:b/>
          <w:color w:val="auto"/>
          <w:sz w:val="24"/>
          <w:lang w:eastAsia="ro-RO"/>
        </w:rPr>
      </w:pPr>
      <w:r>
        <w:rPr>
          <w:b/>
          <w:color w:val="auto"/>
          <w:sz w:val="24"/>
          <w:lang w:eastAsia="ro-RO"/>
        </w:rPr>
        <w:t>Bibliografia/Tematica:</w:t>
      </w:r>
    </w:p>
    <w:p>
      <w:pPr>
        <w:pStyle w:val="TextBody"/>
        <w:spacing w:lineRule="auto" w:line="276"/>
        <w:ind w:firstLine="720"/>
        <w:rPr>
          <w:color w:val="auto"/>
          <w:sz w:val="24"/>
          <w:lang w:eastAsia="ro-RO"/>
        </w:rPr>
      </w:pPr>
      <w:r>
        <w:rPr>
          <w:color w:val="auto"/>
          <w:sz w:val="24"/>
          <w:lang w:eastAsia="ro-RO"/>
        </w:rPr>
        <w:t>1.Constituția României - Drepturile, libertățile și îndatoririle fundamentale ale cetățenilor români;</w:t>
      </w:r>
    </w:p>
    <w:p>
      <w:pPr>
        <w:pStyle w:val="TextBody"/>
        <w:spacing w:lineRule="auto" w:line="276"/>
        <w:ind w:firstLine="720"/>
        <w:rPr>
          <w:color w:val="auto"/>
          <w:sz w:val="24"/>
          <w:lang w:eastAsia="ro-RO"/>
        </w:rPr>
      </w:pPr>
      <w:r>
        <w:rPr>
          <w:color w:val="auto"/>
          <w:sz w:val="24"/>
          <w:lang w:eastAsia="ro-RO"/>
        </w:rPr>
        <w:t>2. Ordonanța de urgență nr. 57/2019 privind Codul administrativ, cu modificările și completările ulterioare - Partea VI – Titlul III - Personalul contractual din autoritățile și instituțiile publice;</w:t>
      </w:r>
    </w:p>
    <w:p>
      <w:pPr>
        <w:pStyle w:val="TextBody"/>
        <w:spacing w:lineRule="auto" w:line="276"/>
        <w:ind w:firstLine="720"/>
        <w:rPr>
          <w:color w:val="auto"/>
          <w:sz w:val="24"/>
          <w:lang w:eastAsia="ro-RO"/>
        </w:rPr>
      </w:pPr>
      <w:r>
        <w:rPr>
          <w:color w:val="auto"/>
          <w:sz w:val="24"/>
          <w:lang w:eastAsia="ro-RO"/>
        </w:rPr>
        <w:t>3. Legea 53/2003 privind Codul Muncii, republicată - Capitolul II Executarea Contractului Individual de Muncă; Drepturile și obligațiile salariatului;</w:t>
      </w:r>
    </w:p>
    <w:p>
      <w:pPr>
        <w:pStyle w:val="TextBody"/>
        <w:spacing w:lineRule="auto" w:line="276"/>
        <w:ind w:firstLine="720"/>
        <w:rPr>
          <w:color w:val="000000"/>
        </w:rPr>
      </w:pPr>
      <w:r>
        <w:rPr>
          <w:b w:val="false"/>
          <w:i w:val="false"/>
          <w:caps w:val="false"/>
          <w:smallCaps w:val="false"/>
          <w:color w:val="000000"/>
          <w:spacing w:val="0"/>
          <w:sz w:val="24"/>
          <w:szCs w:val="24"/>
          <w:lang w:eastAsia="ro-RO"/>
        </w:rPr>
        <w:t xml:space="preserve">4. Ordonanţa de Urgenţa nr. 118/2006 </w:t>
      </w:r>
      <w:r>
        <w:rPr>
          <w:b w:val="false"/>
          <w:i w:val="false"/>
          <w:caps w:val="false"/>
          <w:smallCaps w:val="false"/>
          <w:color w:val="000000"/>
          <w:spacing w:val="0"/>
          <w:sz w:val="24"/>
          <w:szCs w:val="24"/>
          <w:lang w:eastAsia="ro-RO"/>
        </w:rPr>
        <w:t xml:space="preserve">privind </w:t>
      </w:r>
      <w:r>
        <w:rPr>
          <w:b w:val="false"/>
          <w:i w:val="false"/>
          <w:caps w:val="false"/>
          <w:smallCaps w:val="false"/>
          <w:color w:val="000000"/>
          <w:spacing w:val="0"/>
          <w:sz w:val="24"/>
          <w:szCs w:val="24"/>
          <w:lang w:eastAsia="ro-RO"/>
        </w:rPr>
        <w:t>înființarea, organizarea și desfășurarea activității așezămintelor culturale, cu modificările și completările ulterioare – Integral;</w:t>
      </w:r>
    </w:p>
    <w:p>
      <w:pPr>
        <w:pStyle w:val="TextBody"/>
        <w:spacing w:lineRule="auto" w:line="276"/>
        <w:ind w:firstLine="720"/>
        <w:rPr>
          <w:color w:val="000000"/>
        </w:rPr>
      </w:pPr>
      <w:r>
        <w:rPr>
          <w:color w:val="000000"/>
          <w:sz w:val="24"/>
          <w:szCs w:val="23"/>
          <w:lang w:eastAsia="ro-RO"/>
        </w:rPr>
        <w:t>5. Legea nr. 8/1996  privind dreptul de autor şi drepturile conexe, republicată – Titlul I – Partea I – Capitolele I-V.</w:t>
      </w:r>
    </w:p>
    <w:p>
      <w:pPr>
        <w:pStyle w:val="NormalWeb"/>
        <w:spacing w:lineRule="auto" w:line="276" w:beforeAutospacing="0" w:before="0" w:afterAutospacing="0" w:after="0"/>
        <w:ind w:firstLine="708"/>
        <w:jc w:val="both"/>
        <w:rPr>
          <w:color w:val="000000"/>
        </w:rPr>
      </w:pPr>
      <w:r>
        <w:rPr>
          <w:b/>
          <w:color w:val="000000"/>
        </w:rPr>
        <w:t xml:space="preserve">Data publicării anunțului: </w:t>
      </w:r>
      <w:r>
        <w:rPr>
          <w:b/>
          <w:color w:val="000000"/>
        </w:rPr>
        <w:t>27</w:t>
      </w:r>
      <w:r>
        <w:rPr>
          <w:b/>
          <w:color w:val="000000"/>
        </w:rPr>
        <w:t>.</w:t>
      </w:r>
      <w:r>
        <w:rPr>
          <w:b/>
          <w:color w:val="000000"/>
        </w:rPr>
        <w:t>08</w:t>
      </w:r>
      <w:r>
        <w:rPr>
          <w:b/>
          <w:color w:val="000000"/>
        </w:rPr>
        <w:t>.202</w:t>
      </w:r>
      <w:r>
        <w:rPr>
          <w:b/>
          <w:color w:val="000000"/>
        </w:rPr>
        <w:t>6</w:t>
      </w:r>
      <w:r>
        <w:rPr>
          <w:b/>
          <w:color w:val="000000"/>
        </w:rPr>
        <w:t>.</w:t>
      </w:r>
    </w:p>
    <w:p>
      <w:pPr>
        <w:pStyle w:val="NormalWeb"/>
        <w:spacing w:lineRule="auto" w:line="276" w:beforeAutospacing="0" w:before="0" w:afterAutospacing="0" w:after="0"/>
        <w:ind w:firstLine="720"/>
        <w:jc w:val="both"/>
        <w:rPr>
          <w:color w:val="000000"/>
        </w:rPr>
      </w:pPr>
      <w:r>
        <w:rPr>
          <w:b/>
          <w:color w:val="000000"/>
        </w:rPr>
        <w:t>Termen limită de depunere a dosarelor: 1</w:t>
      </w:r>
      <w:r>
        <w:rPr>
          <w:b/>
          <w:color w:val="000000"/>
        </w:rPr>
        <w:t>0</w:t>
      </w:r>
      <w:r>
        <w:rPr>
          <w:b/>
          <w:color w:val="000000"/>
        </w:rPr>
        <w:t>.</w:t>
      </w:r>
      <w:r>
        <w:rPr>
          <w:b/>
          <w:color w:val="000000"/>
        </w:rPr>
        <w:t>09</w:t>
      </w:r>
      <w:r>
        <w:rPr>
          <w:b/>
          <w:color w:val="000000"/>
        </w:rPr>
        <w:t>.202</w:t>
      </w:r>
      <w:r>
        <w:rPr>
          <w:b/>
          <w:color w:val="000000"/>
        </w:rPr>
        <w:t>6</w:t>
      </w:r>
      <w:r>
        <w:rPr>
          <w:b/>
          <w:color w:val="000000"/>
        </w:rPr>
        <w:t>, ora 16.00.</w:t>
      </w:r>
    </w:p>
    <w:p>
      <w:pPr>
        <w:pStyle w:val="NormalWeb"/>
        <w:spacing w:lineRule="auto" w:line="276" w:beforeAutospacing="0" w:before="0" w:afterAutospacing="0" w:after="0"/>
        <w:ind w:firstLine="720"/>
        <w:jc w:val="both"/>
        <w:rPr>
          <w:color w:val="000000"/>
        </w:rPr>
      </w:pPr>
      <w:r>
        <w:rPr>
          <w:color w:val="000000"/>
        </w:rPr>
      </w:r>
    </w:p>
    <w:p>
      <w:pPr>
        <w:pStyle w:val="NormalWeb"/>
        <w:spacing w:lineRule="auto" w:line="276" w:beforeAutospacing="0" w:before="0" w:afterAutospacing="0" w:after="0"/>
        <w:ind w:firstLine="708"/>
        <w:jc w:val="both"/>
        <w:rPr>
          <w:color w:val="000000"/>
        </w:rPr>
      </w:pPr>
      <w:r>
        <w:rPr>
          <w:color w:val="000000"/>
        </w:rPr>
        <w:t xml:space="preserve">Rezultatele selecției dosarelor se afișează la sediul instituției și pe pagina de internet în termen de o zi lucrătoare de la data expirării termenului de depunere a dosarelor. </w:t>
      </w:r>
    </w:p>
    <w:p>
      <w:pPr>
        <w:pStyle w:val="NormalWeb"/>
        <w:spacing w:lineRule="auto" w:line="276" w:beforeAutospacing="0" w:before="0" w:afterAutospacing="0" w:after="0"/>
        <w:ind w:firstLine="720"/>
        <w:jc w:val="both"/>
        <w:rPr>
          <w:color w:val="000000"/>
        </w:rPr>
      </w:pPr>
      <w:r>
        <w:rPr>
          <w:color w:val="000000"/>
        </w:rPr>
        <w:t xml:space="preserve">Rezultatele probei </w:t>
      </w:r>
      <w:r>
        <w:rPr>
          <w:color w:val="000000"/>
          <w:lang w:val="ro-RO"/>
        </w:rPr>
        <w:t>scrise</w:t>
      </w:r>
      <w:r>
        <w:rPr>
          <w:color w:val="000000"/>
        </w:rPr>
        <w:t xml:space="preserve"> și ale probei interviu se vor afișa la sediul instituției și pe pagina de internet în termen de o zi lucrătoare de la finalizarea fiecărei probe. </w:t>
      </w:r>
    </w:p>
    <w:p>
      <w:pPr>
        <w:pStyle w:val="NormalWeb"/>
        <w:spacing w:lineRule="auto" w:line="276" w:beforeAutospacing="0" w:before="0" w:afterAutospacing="0" w:after="0"/>
        <w:ind w:firstLine="720"/>
        <w:jc w:val="both"/>
        <w:rPr>
          <w:color w:val="000000"/>
        </w:rPr>
      </w:pPr>
      <w:r>
        <w:rPr>
          <w:color w:val="000000"/>
        </w:rPr>
        <w:t>După afișarea rezultatelor obținute la selecția dosarelor de înscriere, proba</w:t>
      </w:r>
      <w:r>
        <w:rPr>
          <w:color w:val="000000"/>
          <w:lang w:val="ro-RO"/>
        </w:rPr>
        <w:t xml:space="preserve"> scrisă </w:t>
      </w:r>
      <w:r>
        <w:rPr>
          <w:color w:val="000000"/>
        </w:rPr>
        <w:t>și interviu, candidații nemulțumiți pot depune contestație l</w:t>
      </w:r>
      <w:r>
        <w:rPr>
          <w:color w:val="000000"/>
          <w:lang w:val="ro-RO"/>
        </w:rPr>
        <w:t xml:space="preserve">a sediul </w:t>
      </w:r>
      <w:r>
        <w:rPr>
          <w:color w:val="000000"/>
        </w:rPr>
        <w:t xml:space="preserve">instituției, în termen de cel mult o zi lucrătoare de la data afișării rezultatului selecției dosarelor, respectiv de la data afișării rezultatului probei </w:t>
      </w:r>
      <w:r>
        <w:rPr>
          <w:color w:val="000000"/>
          <w:lang w:val="ro-RO"/>
        </w:rPr>
        <w:t>scrise</w:t>
      </w:r>
      <w:r>
        <w:rPr>
          <w:color w:val="000000"/>
        </w:rPr>
        <w:t xml:space="preserve"> și al interviului, sub sancțiunea decăderii din acest drept.          </w:t>
      </w:r>
    </w:p>
    <w:p>
      <w:pPr>
        <w:pStyle w:val="NormalWeb"/>
        <w:spacing w:lineRule="auto" w:line="276" w:beforeAutospacing="0" w:before="0" w:afterAutospacing="0" w:after="0"/>
        <w:ind w:firstLine="720"/>
        <w:jc w:val="both"/>
        <w:rPr>
          <w:color w:val="000000"/>
        </w:rPr>
      </w:pPr>
      <w:r>
        <w:rPr>
          <w:color w:val="000000"/>
        </w:rPr>
        <w:t xml:space="preserve"> </w:t>
      </w:r>
      <w:r>
        <w:rPr>
          <w:color w:val="000000"/>
        </w:rPr>
        <w:t>Rezultatele finale se afișează la sediul instituției și pe pagina de internet a acesteia, la secțiunea special creată în acest scop, în termen de o zi lucrătoare de la data afișării rezultatelor contestațiilor pentru ultima probă, prin specificarea mențiunii „admis” sau „respins”.</w:t>
      </w:r>
    </w:p>
    <w:p>
      <w:pPr>
        <w:pStyle w:val="NormalWeb"/>
        <w:spacing w:lineRule="auto" w:line="276" w:beforeAutospacing="0" w:before="0" w:afterAutospacing="0" w:after="0"/>
        <w:ind w:firstLine="720"/>
        <w:jc w:val="both"/>
        <w:rPr>
          <w:color w:val="000000"/>
        </w:rPr>
      </w:pPr>
      <w:r>
        <w:rPr>
          <w:color w:val="000000"/>
          <w:lang w:eastAsia="ro-RO"/>
        </w:rPr>
        <w:t>Relații suplimentare se pot obține la sediul Centrului Cultural Ștefănești, tel. 0727396786.</w:t>
      </w:r>
    </w:p>
    <w:p>
      <w:pPr>
        <w:pStyle w:val="NormalWeb"/>
        <w:spacing w:lineRule="auto" w:line="276" w:beforeAutospacing="0" w:before="0" w:afterAutospacing="0" w:after="0"/>
        <w:ind w:firstLine="720"/>
        <w:jc w:val="both"/>
        <w:rPr>
          <w:color w:val="C9211E"/>
        </w:rPr>
      </w:pPr>
      <w:r>
        <w:rPr>
          <w:color w:val="C9211E"/>
        </w:rPr>
      </w:r>
    </w:p>
    <w:p>
      <w:pPr>
        <w:pStyle w:val="ListParagraph"/>
        <w:spacing w:lineRule="auto" w:line="276"/>
        <w:ind w:left="720" w:hanging="0"/>
        <w:rPr>
          <w:b/>
          <w:bCs/>
        </w:rPr>
      </w:pPr>
      <w:r>
        <w:rPr>
          <w:b/>
          <w:bCs/>
        </w:rPr>
        <w:t xml:space="preserve">                                                                  </w:t>
      </w:r>
      <w:r>
        <w:rPr>
          <w:b/>
          <w:bCs/>
        </w:rPr>
        <w:t>Manager interimar,</w:t>
      </w:r>
    </w:p>
    <w:p>
      <w:pPr>
        <w:pStyle w:val="ListParagraph"/>
        <w:spacing w:lineRule="auto" w:line="276"/>
        <w:ind w:left="3447" w:firstLine="153"/>
        <w:rPr>
          <w:b/>
          <w:bCs/>
        </w:rPr>
      </w:pPr>
      <w:r>
        <w:rPr>
          <w:b/>
          <w:bCs/>
        </w:rPr>
        <w:t xml:space="preserve">                    </w:t>
      </w:r>
      <w:r>
        <w:rPr>
          <w:b/>
          <w:bCs/>
        </w:rPr>
        <w:t>Dică Larisa Elena</w:t>
      </w:r>
      <w:r>
        <w:rPr/>
        <w:t xml:space="preserve">     </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851" w:right="851" w:gutter="0" w:header="0" w:top="851" w:footer="1038" w:bottom="109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Segoe UI">
    <w:charset w:val="ee"/>
    <w:family w:val="roman"/>
    <w:pitch w:val="variable"/>
  </w:font>
  <w:font w:name="Calibri Light">
    <w:charset w:val="ee"/>
    <w:family w:val="roman"/>
    <w:pitch w:val="variable"/>
  </w:font>
  <w:font w:name="Tahoma">
    <w:charset w:val="ee"/>
    <w:family w:val="roman"/>
    <w:pitch w:val="variable"/>
  </w:font>
  <w:font w:name="Liberation Sans">
    <w:altName w:val="Arial"/>
    <w:charset w:val="ee"/>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2430420"/>
    </w:sdtPr>
    <w:sdtContent>
      <w:p>
        <w:pPr>
          <w:pStyle w:val="Footer"/>
          <w:jc w:val="center"/>
          <w:rPr/>
        </w:pPr>
        <w:r>
          <w:rPr/>
        </w:r>
      </w:p>
    </w:sdtContent>
  </w:sdt>
  <w:p>
    <w:pPr>
      <w:pStyle w:val="Footer"/>
      <w:jc w:val="center"/>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20319925"/>
    </w:sdtPr>
    <w:sdtContent>
      <w:p>
        <w:pPr>
          <w:pStyle w:val="Footer"/>
          <w:jc w:val="center"/>
          <w:rPr/>
        </w:pPr>
        <w:r>
          <w:rPr/>
        </w:r>
      </w:p>
    </w:sdtContent>
  </w:sdt>
  <w:p>
    <w:pPr>
      <w:pStyle w:val="Footer"/>
      <w:jc w:val="center"/>
      <w:rPr/>
    </w:pPr>
    <w:r>
      <w:rPr/>
      <w:fldChar w:fldCharType="begin"/>
    </w:r>
    <w:r>
      <w:rPr/>
      <w:instrText xml:space="preserve"> PAGE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semiHidden="0" w:unhideWhenUsed="0" w:qFormat="1"/>
    <w:lsdException w:name="Default Paragraph Font" w:uiPriority="1"/>
    <w:lsdException w:name="Body Text" w:uiPriority="7"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e4cb5"/>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o-RO" w:eastAsia="ro-RO" w:bidi="ar-SA"/>
    </w:rPr>
  </w:style>
  <w:style w:type="paragraph" w:styleId="Heading1">
    <w:name w:val="Heading 1"/>
    <w:basedOn w:val="Normal"/>
    <w:link w:val="Heading1Char"/>
    <w:uiPriority w:val="1"/>
    <w:qFormat/>
    <w:rsid w:val="00485cb7"/>
    <w:pPr>
      <w:widowControl w:val="false"/>
      <w:ind w:left="119" w:hanging="0"/>
      <w:outlineLvl w:val="0"/>
    </w:pPr>
    <w:rPr>
      <w:rFonts w:ascii="Segoe UI" w:hAnsi="Segoe UI" w:eastAsia="Segoe UI" w:cs="Segoe UI"/>
      <w:b/>
      <w:bCs/>
      <w:sz w:val="22"/>
      <w:szCs w:val="22"/>
      <w:lang w:eastAsia="en-US"/>
    </w:rPr>
  </w:style>
  <w:style w:type="paragraph" w:styleId="Heading2">
    <w:name w:val="Heading 2"/>
    <w:basedOn w:val="Normal"/>
    <w:next w:val="Normal"/>
    <w:link w:val="Heading2Char"/>
    <w:unhideWhenUsed/>
    <w:qFormat/>
    <w:rsid w:val="006e4cb5"/>
    <w:pPr>
      <w:keepNext w:val="true"/>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6e4cb5"/>
    <w:pPr>
      <w:keepNext w:val="true"/>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6e4cb5"/>
    <w:pPr>
      <w:keepNext w:val="true"/>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qFormat/>
    <w:rsid w:val="006e4cb5"/>
    <w:rPr>
      <w:rFonts w:ascii="Calibri Light" w:hAnsi="Calibri Light" w:eastAsia="Times New Roman" w:cs="Times New Roman"/>
      <w:b/>
      <w:bCs/>
      <w:i/>
      <w:iCs/>
      <w:sz w:val="28"/>
      <w:szCs w:val="28"/>
      <w:lang w:eastAsia="ro-RO"/>
    </w:rPr>
  </w:style>
  <w:style w:type="character" w:styleId="Heading3Char" w:customStyle="1">
    <w:name w:val="Heading 3 Char"/>
    <w:basedOn w:val="DefaultParagraphFont"/>
    <w:link w:val="Heading3"/>
    <w:qFormat/>
    <w:rsid w:val="006e4cb5"/>
    <w:rPr>
      <w:rFonts w:ascii="Calibri Light" w:hAnsi="Calibri Light" w:eastAsia="Times New Roman" w:cs="Times New Roman"/>
      <w:b/>
      <w:bCs/>
      <w:sz w:val="26"/>
      <w:szCs w:val="26"/>
      <w:lang w:eastAsia="ro-RO"/>
    </w:rPr>
  </w:style>
  <w:style w:type="character" w:styleId="Heading4Char" w:customStyle="1">
    <w:name w:val="Heading 4 Char"/>
    <w:basedOn w:val="DefaultParagraphFont"/>
    <w:link w:val="Heading4"/>
    <w:qFormat/>
    <w:rsid w:val="006e4cb5"/>
    <w:rPr>
      <w:rFonts w:ascii="Calibri" w:hAnsi="Calibri" w:eastAsia="Times New Roman" w:cs="Times New Roman"/>
      <w:b/>
      <w:bCs/>
      <w:sz w:val="28"/>
      <w:szCs w:val="28"/>
      <w:lang w:eastAsia="ro-RO"/>
    </w:rPr>
  </w:style>
  <w:style w:type="character" w:styleId="BodyTextChar" w:customStyle="1">
    <w:name w:val="Body Text Char"/>
    <w:basedOn w:val="DefaultParagraphFont"/>
    <w:uiPriority w:val="7"/>
    <w:qFormat/>
    <w:rsid w:val="006c4e65"/>
    <w:rPr>
      <w:rFonts w:ascii="Times New Roman" w:hAnsi="Times New Roman" w:eastAsia="Times New Roman" w:cs="Times New Roman"/>
      <w:color w:val="000000"/>
      <w:sz w:val="28"/>
      <w:szCs w:val="24"/>
      <w:lang w:eastAsia="zh-CN"/>
    </w:rPr>
  </w:style>
  <w:style w:type="character" w:styleId="Heading1Char" w:customStyle="1">
    <w:name w:val="Heading 1 Char"/>
    <w:basedOn w:val="DefaultParagraphFont"/>
    <w:link w:val="Heading1"/>
    <w:uiPriority w:val="1"/>
    <w:qFormat/>
    <w:rsid w:val="00485cb7"/>
    <w:rPr>
      <w:rFonts w:ascii="Segoe UI" w:hAnsi="Segoe UI" w:eastAsia="Segoe UI" w:cs="Segoe UI"/>
      <w:b/>
      <w:bCs/>
    </w:rPr>
  </w:style>
  <w:style w:type="character" w:styleId="TitleChar" w:customStyle="1">
    <w:name w:val="Title Char"/>
    <w:basedOn w:val="DefaultParagraphFont"/>
    <w:link w:val="Title"/>
    <w:uiPriority w:val="1"/>
    <w:qFormat/>
    <w:rsid w:val="00485cb7"/>
    <w:rPr>
      <w:rFonts w:ascii="Segoe UI" w:hAnsi="Segoe UI" w:eastAsia="Segoe UI" w:cs="Segoe UI"/>
      <w:b/>
      <w:bCs/>
      <w:sz w:val="44"/>
      <w:szCs w:val="44"/>
    </w:rPr>
  </w:style>
  <w:style w:type="character" w:styleId="HeaderChar" w:customStyle="1">
    <w:name w:val="Header Char"/>
    <w:basedOn w:val="DefaultParagraphFont"/>
    <w:link w:val="Header"/>
    <w:uiPriority w:val="99"/>
    <w:semiHidden/>
    <w:qFormat/>
    <w:rsid w:val="00613612"/>
    <w:rPr>
      <w:rFonts w:ascii="Times New Roman" w:hAnsi="Times New Roman" w:eastAsia="Times New Roman" w:cs="Times New Roman"/>
      <w:sz w:val="24"/>
      <w:szCs w:val="24"/>
      <w:lang w:eastAsia="ro-RO"/>
    </w:rPr>
  </w:style>
  <w:style w:type="character" w:styleId="FooterChar" w:customStyle="1">
    <w:name w:val="Footer Char"/>
    <w:basedOn w:val="DefaultParagraphFont"/>
    <w:link w:val="Footer"/>
    <w:uiPriority w:val="99"/>
    <w:qFormat/>
    <w:rsid w:val="00613612"/>
    <w:rPr>
      <w:rFonts w:ascii="Times New Roman" w:hAnsi="Times New Roman" w:eastAsia="Times New Roman" w:cs="Times New Roman"/>
      <w:sz w:val="24"/>
      <w:szCs w:val="24"/>
      <w:lang w:eastAsia="ro-RO"/>
    </w:rPr>
  </w:style>
  <w:style w:type="character" w:styleId="Scapttl" w:customStyle="1">
    <w:name w:val="s_cap_ttl"/>
    <w:basedOn w:val="DefaultParagraphFont"/>
    <w:qFormat/>
    <w:rsid w:val="00804a58"/>
    <w:rPr/>
  </w:style>
  <w:style w:type="character" w:styleId="Scapden" w:customStyle="1">
    <w:name w:val="s_cap_den"/>
    <w:basedOn w:val="DefaultParagraphFont"/>
    <w:qFormat/>
    <w:rsid w:val="00804a58"/>
    <w:rPr/>
  </w:style>
  <w:style w:type="character" w:styleId="Saln" w:customStyle="1">
    <w:name w:val="s_aln"/>
    <w:basedOn w:val="DefaultParagraphFont"/>
    <w:qFormat/>
    <w:rsid w:val="009373df"/>
    <w:rPr/>
  </w:style>
  <w:style w:type="character" w:styleId="Salnbdy" w:customStyle="1">
    <w:name w:val="s_aln_bdy"/>
    <w:basedOn w:val="DefaultParagraphFont"/>
    <w:qFormat/>
    <w:rsid w:val="009373df"/>
    <w:rPr/>
  </w:style>
  <w:style w:type="character" w:styleId="Slit" w:customStyle="1">
    <w:name w:val="s_lit"/>
    <w:basedOn w:val="DefaultParagraphFont"/>
    <w:qFormat/>
    <w:rsid w:val="009373df"/>
    <w:rPr/>
  </w:style>
  <w:style w:type="character" w:styleId="Slitttl" w:customStyle="1">
    <w:name w:val="s_lit_ttl"/>
    <w:basedOn w:val="DefaultParagraphFont"/>
    <w:qFormat/>
    <w:rsid w:val="009373df"/>
    <w:rPr/>
  </w:style>
  <w:style w:type="character" w:styleId="Slitbdy" w:customStyle="1">
    <w:name w:val="s_lit_bdy"/>
    <w:basedOn w:val="DefaultParagraphFont"/>
    <w:qFormat/>
    <w:rsid w:val="009373df"/>
    <w:rPr/>
  </w:style>
  <w:style w:type="character" w:styleId="Salnttl" w:customStyle="1">
    <w:name w:val="s_aln_ttl"/>
    <w:basedOn w:val="DefaultParagraphFont"/>
    <w:qFormat/>
    <w:rsid w:val="009373df"/>
    <w:rPr/>
  </w:style>
  <w:style w:type="character" w:styleId="InternetLink">
    <w:name w:val="Hyperlink"/>
    <w:uiPriority w:val="99"/>
    <w:semiHidden/>
    <w:unhideWhenUsed/>
    <w:rsid w:val="00676c89"/>
    <w:rPr>
      <w:color w:val="0563C1"/>
      <w:u w:val="single"/>
    </w:rPr>
  </w:style>
  <w:style w:type="character" w:styleId="BalloonTextChar" w:customStyle="1">
    <w:name w:val="Balloon Text Char"/>
    <w:basedOn w:val="DefaultParagraphFont"/>
    <w:link w:val="BalloonText"/>
    <w:uiPriority w:val="99"/>
    <w:semiHidden/>
    <w:qFormat/>
    <w:rsid w:val="00676c89"/>
    <w:rPr>
      <w:rFonts w:ascii="Tahoma" w:hAnsi="Tahoma" w:eastAsia="Times New Roman" w:cs="Tahoma"/>
      <w:sz w:val="16"/>
      <w:szCs w:val="16"/>
      <w:lang w:eastAsia="ro-RO"/>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7"/>
    <w:qFormat/>
    <w:rsid w:val="006c4e65"/>
    <w:pPr>
      <w:suppressAutoHyphens w:val="true"/>
      <w:jc w:val="both"/>
    </w:pPr>
    <w:rPr>
      <w:color w:val="000000"/>
      <w:sz w:val="28"/>
      <w:lang w:eastAsia="zh-CN"/>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e62f32"/>
    <w:pPr>
      <w:spacing w:before="0" w:after="0"/>
      <w:ind w:left="720" w:hanging="0"/>
      <w:contextualSpacing/>
    </w:pPr>
    <w:rPr/>
  </w:style>
  <w:style w:type="paragraph" w:styleId="NormalWeb">
    <w:name w:val="Normal (Web)"/>
    <w:basedOn w:val="Normal"/>
    <w:uiPriority w:val="99"/>
    <w:unhideWhenUsed/>
    <w:qFormat/>
    <w:rsid w:val="008740e8"/>
    <w:pPr>
      <w:spacing w:beforeAutospacing="1" w:afterAutospacing="1"/>
    </w:pPr>
    <w:rPr>
      <w:lang w:val="en-GB" w:eastAsia="en-GB"/>
    </w:rPr>
  </w:style>
  <w:style w:type="paragraph" w:styleId="Title">
    <w:name w:val="Title"/>
    <w:basedOn w:val="Normal"/>
    <w:link w:val="TitleChar"/>
    <w:uiPriority w:val="1"/>
    <w:qFormat/>
    <w:rsid w:val="00485cb7"/>
    <w:pPr>
      <w:widowControl w:val="false"/>
      <w:ind w:left="2380" w:right="2364" w:hanging="0"/>
      <w:jc w:val="center"/>
    </w:pPr>
    <w:rPr>
      <w:rFonts w:ascii="Segoe UI" w:hAnsi="Segoe UI" w:eastAsia="Segoe UI" w:cs="Segoe UI"/>
      <w:b/>
      <w:bCs/>
      <w:sz w:val="44"/>
      <w:szCs w:val="44"/>
      <w:lang w:eastAsia="en-US"/>
    </w:rPr>
  </w:style>
  <w:style w:type="paragraph" w:styleId="TableParagraph" w:customStyle="1">
    <w:name w:val="Table Paragraph"/>
    <w:basedOn w:val="Normal"/>
    <w:uiPriority w:val="1"/>
    <w:qFormat/>
    <w:rsid w:val="00485cb7"/>
    <w:pPr>
      <w:widowControl w:val="false"/>
    </w:pPr>
    <w:rPr>
      <w:rFonts w:ascii="Segoe UI" w:hAnsi="Segoe UI" w:eastAsia="Segoe UI" w:cs="Segoe UI"/>
      <w:sz w:val="22"/>
      <w:szCs w:val="22"/>
      <w:lang w:eastAsia="en-US"/>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613612"/>
    <w:pPr>
      <w:tabs>
        <w:tab w:val="clear" w:pos="708"/>
        <w:tab w:val="center" w:pos="4513" w:leader="none"/>
        <w:tab w:val="right" w:pos="9026" w:leader="none"/>
      </w:tabs>
    </w:pPr>
    <w:rPr/>
  </w:style>
  <w:style w:type="paragraph" w:styleId="Footer">
    <w:name w:val="Footer"/>
    <w:basedOn w:val="Normal"/>
    <w:link w:val="FooterChar"/>
    <w:uiPriority w:val="99"/>
    <w:unhideWhenUsed/>
    <w:rsid w:val="00613612"/>
    <w:pPr>
      <w:tabs>
        <w:tab w:val="clear" w:pos="708"/>
        <w:tab w:val="center" w:pos="4513" w:leader="none"/>
        <w:tab w:val="right" w:pos="9026" w:leader="none"/>
      </w:tabs>
    </w:pPr>
    <w:rPr/>
  </w:style>
  <w:style w:type="paragraph" w:styleId="BalloonText">
    <w:name w:val="Balloon Text"/>
    <w:basedOn w:val="Normal"/>
    <w:link w:val="BalloonTextChar"/>
    <w:uiPriority w:val="99"/>
    <w:semiHidden/>
    <w:unhideWhenUsed/>
    <w:qFormat/>
    <w:rsid w:val="00676c89"/>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mailto:ccstefanesti@yahoo.com" TargetMode="External"/><Relationship Id="rId5" Type="http://schemas.openxmlformats.org/officeDocument/2006/relationships/hyperlink" Target="http://www.ccstefanesti.ro/"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BF2EC-9E4C-44F0-8477-0A812629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Application>LibreOffice/7.5.3.2$Windows_X86_64 LibreOffice_project/9f56dff12ba03b9acd7730a5a481eea045e468f3</Application>
  <AppVersion>15.0000</AppVersion>
  <Pages>3</Pages>
  <Words>1404</Words>
  <Characters>8541</Characters>
  <CharactersWithSpaces>10018</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2024-10-29T14:54:00Z</dcterms:created>
  <dc:creator>Cristian</dc:creator>
  <dc:description/>
  <dc:language>ro-RO</dc:language>
  <cp:lastModifiedBy/>
  <cp:lastPrinted>2026-08-19T08:07:37Z</cp:lastPrinted>
  <dcterms:modified xsi:type="dcterms:W3CDTF">2026-08-24T13:54:34Z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