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F91BDD" w:rsidP="00530FD8">
      <w:pPr>
        <w:autoSpaceDE w:val="0"/>
        <w:autoSpaceDN w:val="0"/>
        <w:adjustRightInd w:val="0"/>
        <w:spacing w:after="0" w:line="240" w:lineRule="auto"/>
        <w:rPr>
          <w:rFonts w:cstheme="minorHAnsi"/>
          <w:b/>
          <w:bCs/>
          <w:color w:val="000000"/>
          <w:sz w:val="20"/>
          <w:szCs w:val="28"/>
          <w:lang w:val="ro-RO"/>
        </w:rPr>
      </w:pPr>
      <w:r>
        <w:rPr>
          <w:rFonts w:ascii="MS Sans Serif" w:eastAsia="Times New Roman" w:hAnsi="MS Sans Serif"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3.95pt;width:45pt;height:63pt;z-index:251658240" fillcolor="window">
            <v:imagedata r:id="rId7" o:title=""/>
            <w10:wrap type="square" side="right"/>
          </v:shape>
          <o:OLEObject Type="Embed" ProgID="Word.Picture.8" ShapeID="_x0000_s1026" DrawAspect="Content" ObjectID="_1846306615" r:id="rId8"/>
        </w:object>
      </w:r>
    </w:p>
    <w:p w:rsidR="00530FD8" w:rsidRPr="00530FD8" w:rsidRDefault="00530FD8" w:rsidP="00530FD8">
      <w:pPr>
        <w:tabs>
          <w:tab w:val="left" w:pos="0"/>
        </w:tabs>
        <w:spacing w:after="0" w:line="240" w:lineRule="auto"/>
        <w:rPr>
          <w:rFonts w:ascii="MS Sans Serif" w:eastAsia="Times New Roman" w:hAnsi="MS Sans Serif" w:cs="Times New Roman"/>
          <w:sz w:val="20"/>
          <w:szCs w:val="20"/>
        </w:rPr>
      </w:pPr>
      <w:r w:rsidRPr="00530FD8">
        <w:rPr>
          <w:rFonts w:ascii="MS Sans Serif" w:eastAsia="Times New Roman" w:hAnsi="MS Sans Serif" w:cs="Times New Roman"/>
          <w:sz w:val="20"/>
          <w:szCs w:val="20"/>
        </w:rPr>
        <w:tab/>
      </w:r>
    </w:p>
    <w:p w:rsidR="00530FD8" w:rsidRPr="00530FD8" w:rsidRDefault="00530FD8" w:rsidP="00530FD8">
      <w:pPr>
        <w:spacing w:after="0" w:line="240" w:lineRule="auto"/>
        <w:ind w:left="-630"/>
        <w:rPr>
          <w:rFonts w:ascii="MS Sans Serif" w:eastAsia="Times New Roman" w:hAnsi="MS Sans Serif" w:cs="Times New Roman"/>
          <w:b/>
          <w:sz w:val="20"/>
          <w:szCs w:val="20"/>
        </w:rPr>
      </w:pPr>
      <w:r w:rsidRPr="00530FD8">
        <w:rPr>
          <w:rFonts w:ascii="MS Sans Serif" w:eastAsia="Times New Roman" w:hAnsi="MS Sans Serif" w:cs="Times New Roman"/>
          <w:b/>
          <w:sz w:val="20"/>
          <w:szCs w:val="20"/>
        </w:rPr>
        <w:t xml:space="preserve"> ROMANIA</w:t>
      </w:r>
    </w:p>
    <w:p w:rsidR="00530FD8" w:rsidRPr="00530FD8" w:rsidRDefault="00530FD8" w:rsidP="00530FD8">
      <w:pPr>
        <w:spacing w:after="0" w:line="240" w:lineRule="auto"/>
        <w:jc w:val="both"/>
        <w:rPr>
          <w:rFonts w:ascii="MS Sans Serif" w:eastAsia="Times New Roman" w:hAnsi="MS Sans Serif" w:cs="Times New Roman"/>
          <w:b/>
          <w:sz w:val="20"/>
          <w:szCs w:val="20"/>
        </w:rPr>
      </w:pPr>
      <w:r w:rsidRPr="00530FD8">
        <w:rPr>
          <w:rFonts w:ascii="MS Sans Serif" w:eastAsia="Times New Roman" w:hAnsi="MS Sans Serif" w:cs="Times New Roman"/>
          <w:b/>
          <w:sz w:val="20"/>
          <w:szCs w:val="20"/>
        </w:rPr>
        <w:t xml:space="preserve"> </w:t>
      </w:r>
      <w:proofErr w:type="gramStart"/>
      <w:r w:rsidRPr="00530FD8">
        <w:rPr>
          <w:rFonts w:ascii="MS Sans Serif" w:eastAsia="Times New Roman" w:hAnsi="MS Sans Serif" w:cs="Times New Roman"/>
          <w:b/>
          <w:sz w:val="20"/>
          <w:szCs w:val="20"/>
        </w:rPr>
        <w:t>JUDEŢUL  OLT</w:t>
      </w:r>
      <w:proofErr w:type="gramEnd"/>
    </w:p>
    <w:p w:rsidR="00530FD8" w:rsidRPr="00530FD8" w:rsidRDefault="00530FD8" w:rsidP="00530FD8">
      <w:pPr>
        <w:spacing w:after="0" w:line="240" w:lineRule="auto"/>
        <w:jc w:val="both"/>
        <w:rPr>
          <w:rFonts w:ascii="MS Sans Serif" w:eastAsia="Times New Roman" w:hAnsi="MS Sans Serif" w:cs="Times New Roman"/>
          <w:b/>
          <w:sz w:val="20"/>
          <w:szCs w:val="20"/>
        </w:rPr>
      </w:pPr>
      <w:r w:rsidRPr="00530FD8">
        <w:rPr>
          <w:rFonts w:ascii="MS Sans Serif" w:eastAsia="Times New Roman" w:hAnsi="MS Sans Serif" w:cs="Times New Roman"/>
          <w:b/>
          <w:sz w:val="20"/>
          <w:szCs w:val="20"/>
        </w:rPr>
        <w:t xml:space="preserve"> P R I M Ă R I A    C O M U N E I    G R Ă D I N </w:t>
      </w:r>
      <w:proofErr w:type="gramStart"/>
      <w:r w:rsidRPr="00530FD8">
        <w:rPr>
          <w:rFonts w:ascii="MS Sans Serif" w:eastAsia="Times New Roman" w:hAnsi="MS Sans Serif" w:cs="Times New Roman"/>
          <w:b/>
          <w:sz w:val="20"/>
          <w:szCs w:val="20"/>
        </w:rPr>
        <w:t>A</w:t>
      </w:r>
      <w:proofErr w:type="gramEnd"/>
      <w:r w:rsidRPr="00530FD8">
        <w:rPr>
          <w:rFonts w:ascii="MS Sans Serif" w:eastAsia="Times New Roman" w:hAnsi="MS Sans Serif" w:cs="Times New Roman"/>
          <w:b/>
          <w:sz w:val="20"/>
          <w:szCs w:val="20"/>
        </w:rPr>
        <w:t xml:space="preserve"> R I</w:t>
      </w:r>
    </w:p>
    <w:p w:rsidR="00530FD8" w:rsidRPr="00530FD8" w:rsidRDefault="00530FD8" w:rsidP="00530FD8">
      <w:pPr>
        <w:spacing w:after="0" w:line="240" w:lineRule="auto"/>
        <w:jc w:val="both"/>
        <w:rPr>
          <w:rFonts w:ascii="MS Sans Serif" w:eastAsia="Times New Roman" w:hAnsi="MS Sans Serif" w:cs="Times New Roman"/>
          <w:b/>
          <w:sz w:val="20"/>
          <w:szCs w:val="20"/>
        </w:rPr>
      </w:pPr>
      <w:proofErr w:type="spellStart"/>
      <w:proofErr w:type="gramStart"/>
      <w:r w:rsidRPr="00530FD8">
        <w:rPr>
          <w:rFonts w:ascii="MS Sans Serif" w:eastAsia="Times New Roman" w:hAnsi="MS Sans Serif" w:cs="Times New Roman"/>
          <w:b/>
          <w:i/>
          <w:sz w:val="20"/>
          <w:szCs w:val="20"/>
        </w:rPr>
        <w:t>Comuna</w:t>
      </w:r>
      <w:proofErr w:type="spellEnd"/>
      <w:r w:rsidRPr="00530FD8">
        <w:rPr>
          <w:rFonts w:ascii="MS Sans Serif" w:eastAsia="Times New Roman" w:hAnsi="MS Sans Serif" w:cs="Times New Roman"/>
          <w:b/>
          <w:i/>
          <w:sz w:val="20"/>
          <w:szCs w:val="20"/>
        </w:rPr>
        <w:t xml:space="preserve">  </w:t>
      </w:r>
      <w:proofErr w:type="spellStart"/>
      <w:r w:rsidRPr="00530FD8">
        <w:rPr>
          <w:rFonts w:ascii="MS Sans Serif" w:eastAsia="Times New Roman" w:hAnsi="MS Sans Serif" w:cs="Times New Roman"/>
          <w:b/>
          <w:i/>
          <w:sz w:val="20"/>
          <w:szCs w:val="20"/>
        </w:rPr>
        <w:t>Grădinari</w:t>
      </w:r>
      <w:proofErr w:type="spellEnd"/>
      <w:proofErr w:type="gramEnd"/>
      <w:r w:rsidRPr="00530FD8">
        <w:rPr>
          <w:rFonts w:ascii="MS Sans Serif" w:eastAsia="Times New Roman" w:hAnsi="MS Sans Serif" w:cs="Times New Roman"/>
          <w:b/>
          <w:i/>
          <w:sz w:val="20"/>
          <w:szCs w:val="20"/>
        </w:rPr>
        <w:t xml:space="preserve"> – </w:t>
      </w:r>
      <w:proofErr w:type="spellStart"/>
      <w:r w:rsidRPr="00530FD8">
        <w:rPr>
          <w:rFonts w:ascii="MS Sans Serif" w:eastAsia="Times New Roman" w:hAnsi="MS Sans Serif" w:cs="Times New Roman"/>
          <w:b/>
          <w:i/>
          <w:sz w:val="20"/>
          <w:szCs w:val="20"/>
        </w:rPr>
        <w:t>judeţul</w:t>
      </w:r>
      <w:proofErr w:type="spellEnd"/>
      <w:r w:rsidRPr="00530FD8">
        <w:rPr>
          <w:rFonts w:ascii="MS Sans Serif" w:eastAsia="Times New Roman" w:hAnsi="MS Sans Serif" w:cs="Times New Roman"/>
          <w:b/>
          <w:i/>
          <w:sz w:val="20"/>
          <w:szCs w:val="20"/>
        </w:rPr>
        <w:t xml:space="preserve">  </w:t>
      </w:r>
      <w:proofErr w:type="spellStart"/>
      <w:r w:rsidRPr="00530FD8">
        <w:rPr>
          <w:rFonts w:ascii="MS Sans Serif" w:eastAsia="Times New Roman" w:hAnsi="MS Sans Serif" w:cs="Times New Roman"/>
          <w:b/>
          <w:i/>
          <w:sz w:val="20"/>
          <w:szCs w:val="20"/>
        </w:rPr>
        <w:t>Olt</w:t>
      </w:r>
      <w:proofErr w:type="spellEnd"/>
      <w:r w:rsidRPr="00530FD8">
        <w:rPr>
          <w:rFonts w:ascii="MS Sans Serif" w:eastAsia="Times New Roman" w:hAnsi="MS Sans Serif" w:cs="Times New Roman"/>
          <w:b/>
          <w:i/>
          <w:sz w:val="20"/>
          <w:szCs w:val="20"/>
        </w:rPr>
        <w:t xml:space="preserve"> , </w:t>
      </w:r>
      <w:proofErr w:type="spellStart"/>
      <w:r w:rsidRPr="00530FD8">
        <w:rPr>
          <w:rFonts w:ascii="MS Sans Serif" w:eastAsia="Times New Roman" w:hAnsi="MS Sans Serif" w:cs="Times New Roman"/>
          <w:b/>
          <w:i/>
          <w:sz w:val="20"/>
          <w:szCs w:val="20"/>
        </w:rPr>
        <w:t>tel</w:t>
      </w:r>
      <w:proofErr w:type="spellEnd"/>
      <w:r w:rsidRPr="00530FD8">
        <w:rPr>
          <w:rFonts w:ascii="MS Sans Serif" w:eastAsia="Times New Roman" w:hAnsi="MS Sans Serif" w:cs="Times New Roman"/>
          <w:b/>
          <w:i/>
          <w:sz w:val="20"/>
          <w:szCs w:val="20"/>
        </w:rPr>
        <w:t>/fax: 0249472178 ; e-mail : contact@primariagradinari-olt.ro</w:t>
      </w: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rPr>
          <w:rFonts w:cstheme="minorHAnsi"/>
          <w:b/>
          <w:bCs/>
          <w:color w:val="000000"/>
          <w:sz w:val="20"/>
          <w:szCs w:val="28"/>
          <w:lang w:val="ro-RO"/>
        </w:rPr>
      </w:pPr>
    </w:p>
    <w:p w:rsidR="00530FD8" w:rsidRPr="00530FD8" w:rsidRDefault="00530FD8" w:rsidP="00530FD8">
      <w:pPr>
        <w:autoSpaceDE w:val="0"/>
        <w:autoSpaceDN w:val="0"/>
        <w:adjustRightInd w:val="0"/>
        <w:spacing w:after="0" w:line="240" w:lineRule="auto"/>
        <w:jc w:val="center"/>
        <w:rPr>
          <w:rFonts w:cstheme="minorHAnsi"/>
          <w:b/>
          <w:bCs/>
          <w:color w:val="002060"/>
          <w:sz w:val="28"/>
          <w:szCs w:val="28"/>
          <w:lang w:val="ro-RO"/>
        </w:rPr>
      </w:pPr>
      <w:r w:rsidRPr="00530FD8">
        <w:rPr>
          <w:rFonts w:cstheme="minorHAnsi"/>
          <w:b/>
          <w:bCs/>
          <w:color w:val="002060"/>
          <w:sz w:val="28"/>
          <w:szCs w:val="28"/>
          <w:lang w:val="ro-RO"/>
        </w:rPr>
        <w:t>ANUNȚ CONCURS</w:t>
      </w:r>
    </w:p>
    <w:p w:rsidR="00530FD8" w:rsidRPr="00530FD8" w:rsidRDefault="00530FD8" w:rsidP="00530FD8">
      <w:pPr>
        <w:autoSpaceDE w:val="0"/>
        <w:autoSpaceDN w:val="0"/>
        <w:adjustRightInd w:val="0"/>
        <w:spacing w:after="0" w:line="240" w:lineRule="auto"/>
        <w:jc w:val="center"/>
        <w:rPr>
          <w:rFonts w:cstheme="minorHAnsi"/>
          <w:b/>
          <w:bCs/>
          <w:color w:val="002060"/>
          <w:sz w:val="28"/>
          <w:szCs w:val="28"/>
          <w:lang w:val="ro-RO"/>
        </w:rPr>
      </w:pPr>
    </w:p>
    <w:p w:rsidR="00530FD8" w:rsidRPr="00530FD8" w:rsidRDefault="00530FD8" w:rsidP="00530FD8">
      <w:pPr>
        <w:autoSpaceDE w:val="0"/>
        <w:autoSpaceDN w:val="0"/>
        <w:adjustRightInd w:val="0"/>
        <w:spacing w:after="0" w:line="240" w:lineRule="auto"/>
        <w:jc w:val="center"/>
        <w:rPr>
          <w:rFonts w:cstheme="minorHAnsi"/>
          <w:b/>
          <w:color w:val="002060"/>
          <w:sz w:val="28"/>
          <w:szCs w:val="28"/>
          <w:lang w:val="ro-RO"/>
        </w:rPr>
      </w:pPr>
    </w:p>
    <w:p w:rsidR="00530FD8" w:rsidRPr="00530FD8" w:rsidRDefault="00530FD8" w:rsidP="00530FD8">
      <w:pPr>
        <w:autoSpaceDE w:val="0"/>
        <w:autoSpaceDN w:val="0"/>
        <w:adjustRightInd w:val="0"/>
        <w:spacing w:after="0" w:line="240" w:lineRule="auto"/>
        <w:jc w:val="both"/>
        <w:rPr>
          <w:rFonts w:ascii="Calibri" w:hAnsi="Calibri" w:cs="Calibri"/>
          <w:color w:val="000000"/>
          <w:lang w:val="ro-RO"/>
        </w:rPr>
      </w:pPr>
    </w:p>
    <w:p w:rsidR="00530FD8" w:rsidRPr="00530FD8" w:rsidRDefault="00530FD8" w:rsidP="00530FD8">
      <w:pPr>
        <w:autoSpaceDE w:val="0"/>
        <w:autoSpaceDN w:val="0"/>
        <w:adjustRightInd w:val="0"/>
        <w:spacing w:after="0" w:line="240" w:lineRule="auto"/>
        <w:ind w:left="1068"/>
        <w:jc w:val="both"/>
        <w:rPr>
          <w:rFonts w:ascii="Calibri" w:hAnsi="Calibri" w:cs="Calibri"/>
          <w:color w:val="000000"/>
          <w:sz w:val="24"/>
          <w:lang w:val="ro-RO"/>
        </w:rPr>
      </w:pPr>
      <w:r w:rsidRPr="00530FD8">
        <w:rPr>
          <w:rFonts w:ascii="Calibri" w:hAnsi="Calibri" w:cs="Calibri"/>
          <w:color w:val="000000"/>
          <w:sz w:val="24"/>
          <w:lang w:val="ro-RO"/>
        </w:rPr>
        <w:t xml:space="preserve">          UAT  comuna  Grădinari ,  județul Olt, organizează concurs </w:t>
      </w:r>
      <w:r w:rsidR="00FD53EE">
        <w:rPr>
          <w:rFonts w:ascii="Calibri" w:hAnsi="Calibri" w:cs="Calibri"/>
          <w:color w:val="000000"/>
          <w:sz w:val="24"/>
          <w:lang w:val="ro-RO"/>
        </w:rPr>
        <w:t>în vederea ocupării</w:t>
      </w:r>
      <w:r w:rsidRPr="00530FD8">
        <w:rPr>
          <w:rFonts w:ascii="Calibri" w:hAnsi="Calibri" w:cs="Calibri"/>
          <w:color w:val="000000"/>
          <w:sz w:val="24"/>
          <w:lang w:val="ro-RO"/>
        </w:rPr>
        <w:t xml:space="preserve">  </w:t>
      </w:r>
    </w:p>
    <w:p w:rsidR="00530FD8" w:rsidRPr="00530FD8" w:rsidRDefault="00FD53EE" w:rsidP="00530FD8">
      <w:pPr>
        <w:autoSpaceDE w:val="0"/>
        <w:autoSpaceDN w:val="0"/>
        <w:adjustRightInd w:val="0"/>
        <w:spacing w:after="0" w:line="240" w:lineRule="auto"/>
        <w:jc w:val="both"/>
        <w:rPr>
          <w:rFonts w:ascii="Calibri" w:hAnsi="Calibri" w:cs="Calibri"/>
          <w:color w:val="000000"/>
          <w:sz w:val="24"/>
          <w:lang w:val="ro-RO"/>
        </w:rPr>
      </w:pPr>
      <w:r>
        <w:rPr>
          <w:rFonts w:ascii="Calibri" w:hAnsi="Calibri" w:cs="Calibri"/>
          <w:color w:val="000000"/>
          <w:sz w:val="24"/>
          <w:lang w:val="ro-RO"/>
        </w:rPr>
        <w:t xml:space="preserve">postului    vacant   de  îngrijitor  clădiri  ,  Cod  COR 515301 </w:t>
      </w:r>
      <w:r w:rsidR="00530FD8" w:rsidRPr="00530FD8">
        <w:rPr>
          <w:rFonts w:ascii="Calibri" w:hAnsi="Calibri" w:cs="Calibri"/>
          <w:color w:val="000000"/>
          <w:sz w:val="24"/>
          <w:lang w:val="ro-RO"/>
        </w:rPr>
        <w:t xml:space="preserve">  ,pe  perioadă  </w:t>
      </w:r>
      <w:r>
        <w:rPr>
          <w:rFonts w:ascii="Calibri" w:hAnsi="Calibri" w:cs="Calibri"/>
          <w:color w:val="000000"/>
          <w:sz w:val="24"/>
          <w:lang w:val="ro-RO"/>
        </w:rPr>
        <w:t>ne</w:t>
      </w:r>
      <w:r w:rsidR="00530FD8" w:rsidRPr="00530FD8">
        <w:rPr>
          <w:rFonts w:ascii="Calibri" w:hAnsi="Calibri" w:cs="Calibri"/>
          <w:color w:val="000000"/>
          <w:sz w:val="24"/>
          <w:lang w:val="ro-RO"/>
        </w:rPr>
        <w:t>determinat</w:t>
      </w:r>
      <w:r>
        <w:rPr>
          <w:rFonts w:ascii="Calibri" w:hAnsi="Calibri" w:cs="Calibri"/>
          <w:color w:val="000000"/>
          <w:sz w:val="24"/>
          <w:lang w:val="ro-RO"/>
        </w:rPr>
        <w:t xml:space="preserve">ă  , </w:t>
      </w:r>
      <w:r w:rsidR="00530FD8" w:rsidRPr="00530FD8">
        <w:rPr>
          <w:rFonts w:ascii="Calibri" w:hAnsi="Calibri" w:cs="Calibri"/>
          <w:color w:val="000000"/>
          <w:sz w:val="24"/>
          <w:lang w:val="ro-RO"/>
        </w:rPr>
        <w:t xml:space="preserve">  cu  </w:t>
      </w:r>
      <w:r w:rsidR="00421CD8">
        <w:rPr>
          <w:rFonts w:ascii="Calibri" w:hAnsi="Calibri" w:cs="Calibri"/>
          <w:color w:val="000000"/>
          <w:sz w:val="24"/>
          <w:lang w:val="ro-RO"/>
        </w:rPr>
        <w:t xml:space="preserve">timp  de  lucru </w:t>
      </w:r>
      <w:r>
        <w:rPr>
          <w:rFonts w:ascii="Calibri" w:hAnsi="Calibri" w:cs="Calibri"/>
          <w:color w:val="000000"/>
          <w:sz w:val="24"/>
          <w:lang w:val="ro-RO"/>
        </w:rPr>
        <w:t xml:space="preserve">  de   8</w:t>
      </w:r>
      <w:r w:rsidR="00530FD8" w:rsidRPr="00530FD8">
        <w:rPr>
          <w:rFonts w:ascii="Calibri" w:hAnsi="Calibri" w:cs="Calibri"/>
          <w:color w:val="000000"/>
          <w:sz w:val="24"/>
          <w:lang w:val="ro-RO"/>
        </w:rPr>
        <w:t xml:space="preserve"> ore/zi ,  </w:t>
      </w:r>
      <w:r>
        <w:rPr>
          <w:rFonts w:ascii="Calibri" w:hAnsi="Calibri" w:cs="Calibri"/>
          <w:color w:val="000000"/>
          <w:sz w:val="24"/>
          <w:lang w:val="ro-RO"/>
        </w:rPr>
        <w:t>primăria  comunei  Grădinari  , județul  Olt.</w:t>
      </w:r>
    </w:p>
    <w:p w:rsidR="00530FD8" w:rsidRPr="00530FD8" w:rsidRDefault="00530FD8" w:rsidP="00530FD8">
      <w:pPr>
        <w:autoSpaceDE w:val="0"/>
        <w:autoSpaceDN w:val="0"/>
        <w:adjustRightInd w:val="0"/>
        <w:spacing w:after="0" w:line="240" w:lineRule="auto"/>
        <w:ind w:firstLine="708"/>
        <w:jc w:val="both"/>
        <w:rPr>
          <w:rFonts w:ascii="Calibri" w:hAnsi="Calibri" w:cs="Calibri"/>
          <w:color w:val="000000"/>
          <w:sz w:val="24"/>
          <w:lang w:val="ro-RO"/>
        </w:rPr>
      </w:pPr>
      <w:r w:rsidRPr="00530FD8">
        <w:rPr>
          <w:rFonts w:ascii="Calibri" w:hAnsi="Calibri" w:cs="Calibri"/>
          <w:color w:val="000000"/>
          <w:sz w:val="24"/>
          <w:lang w:val="ro-RO"/>
        </w:rPr>
        <w:t xml:space="preserve"> </w:t>
      </w:r>
    </w:p>
    <w:p w:rsidR="00530FD8" w:rsidRPr="00530FD8" w:rsidRDefault="00530FD8" w:rsidP="00530FD8">
      <w:pPr>
        <w:autoSpaceDE w:val="0"/>
        <w:autoSpaceDN w:val="0"/>
        <w:adjustRightInd w:val="0"/>
        <w:spacing w:after="0" w:line="240" w:lineRule="auto"/>
        <w:ind w:firstLine="708"/>
        <w:jc w:val="both"/>
        <w:rPr>
          <w:rFonts w:ascii="Calibri" w:hAnsi="Calibri" w:cs="Calibri"/>
          <w:b/>
          <w:bCs/>
          <w:color w:val="000000"/>
          <w:sz w:val="24"/>
          <w:lang w:val="ro-RO"/>
        </w:rPr>
      </w:pPr>
    </w:p>
    <w:p w:rsidR="00530FD8" w:rsidRPr="00530FD8" w:rsidRDefault="00530FD8" w:rsidP="00530FD8">
      <w:pPr>
        <w:autoSpaceDE w:val="0"/>
        <w:autoSpaceDN w:val="0"/>
        <w:adjustRightInd w:val="0"/>
        <w:spacing w:after="0" w:line="240" w:lineRule="auto"/>
        <w:ind w:firstLine="708"/>
        <w:jc w:val="both"/>
        <w:rPr>
          <w:rFonts w:ascii="Calibri" w:hAnsi="Calibri" w:cs="Calibri"/>
          <w:b/>
          <w:bCs/>
          <w:color w:val="000000"/>
          <w:sz w:val="24"/>
          <w:lang w:val="ro-RO"/>
        </w:rPr>
      </w:pPr>
      <w:r w:rsidRPr="00530FD8">
        <w:rPr>
          <w:rFonts w:ascii="Calibri" w:hAnsi="Calibri" w:cs="Calibri"/>
          <w:b/>
          <w:bCs/>
          <w:color w:val="000000"/>
          <w:sz w:val="24"/>
          <w:lang w:val="ro-RO"/>
        </w:rPr>
        <w:t xml:space="preserve">CONDIȚII GENERALE DE PARTICIPARE: </w:t>
      </w:r>
    </w:p>
    <w:p w:rsidR="00530FD8" w:rsidRPr="00530FD8" w:rsidRDefault="00530FD8" w:rsidP="00530FD8">
      <w:pPr>
        <w:autoSpaceDE w:val="0"/>
        <w:autoSpaceDN w:val="0"/>
        <w:adjustRightInd w:val="0"/>
        <w:spacing w:after="0" w:line="240" w:lineRule="auto"/>
        <w:ind w:firstLine="708"/>
        <w:jc w:val="both"/>
        <w:rPr>
          <w:rFonts w:ascii="Calibri" w:hAnsi="Calibri" w:cs="Calibri"/>
          <w:color w:val="000000"/>
          <w:sz w:val="24"/>
          <w:lang w:val="ro-RO"/>
        </w:rPr>
      </w:pPr>
    </w:p>
    <w:p w:rsidR="00530FD8" w:rsidRPr="00530FD8" w:rsidRDefault="00530FD8" w:rsidP="00530FD8">
      <w:pPr>
        <w:autoSpaceDE w:val="0"/>
        <w:autoSpaceDN w:val="0"/>
        <w:adjustRightInd w:val="0"/>
        <w:spacing w:after="0" w:line="240" w:lineRule="auto"/>
        <w:ind w:firstLine="708"/>
        <w:jc w:val="both"/>
        <w:rPr>
          <w:rFonts w:ascii="Calibri" w:hAnsi="Calibri" w:cs="Calibri"/>
          <w:color w:val="000000"/>
          <w:sz w:val="24"/>
          <w:lang w:val="ro-RO"/>
        </w:rPr>
      </w:pPr>
      <w:r w:rsidRPr="00530FD8">
        <w:rPr>
          <w:rFonts w:ascii="Calibri" w:hAnsi="Calibri" w:cs="Calibri"/>
          <w:color w:val="000000"/>
          <w:sz w:val="24"/>
          <w:lang w:val="ro-RO"/>
        </w:rPr>
        <w:t xml:space="preserve">Condiții generale care trebuie îndeplinite de o persoană pentru a putea participa la concurs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a. are cetăţenia română sau cetăţenia unui alt stat membru al Uniunii Europene, a unui stat parte la Acordul privind Spaţiul Economic European (SEE) sau cetăţenia Confederaţiei Elveţiene, cu reședința în România;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b. cunoaşte limba română, scris şi vorbit;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c. are capacitate de muncă în conformitate cu prevederile Legii nr. 53/2003 - Codul muncii, republicată, cu modificările şi completările ulterioare;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d. are o stare de sănătate corespunzătoare postului pentru care candidează, atestată pe baza adeverinţei medicale eliberate de medicul de familie sau de unităţile sanitare abilitate;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e. îndeplineşte condiţiile de studii, de vechime în specialitate şi, după caz, alte condiţii specifice potrivit cerinţelor postului scos la concurs;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530FD8" w:rsidRPr="00530FD8" w:rsidRDefault="00530FD8" w:rsidP="00530FD8">
      <w:pPr>
        <w:autoSpaceDE w:val="0"/>
        <w:autoSpaceDN w:val="0"/>
        <w:adjustRightInd w:val="0"/>
        <w:spacing w:after="18"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h. 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 </w:t>
      </w:r>
    </w:p>
    <w:p w:rsidR="00530FD8" w:rsidRPr="00530FD8" w:rsidRDefault="00530FD8" w:rsidP="00530FD8">
      <w:pPr>
        <w:autoSpaceDE w:val="0"/>
        <w:autoSpaceDN w:val="0"/>
        <w:adjustRightInd w:val="0"/>
        <w:spacing w:after="0" w:line="240" w:lineRule="auto"/>
        <w:jc w:val="both"/>
        <w:rPr>
          <w:rFonts w:ascii="Calibri" w:hAnsi="Calibri" w:cs="Calibri"/>
          <w:color w:val="000000"/>
          <w:sz w:val="24"/>
          <w:lang w:val="ro-RO"/>
        </w:rPr>
      </w:pPr>
      <w:r w:rsidRPr="00530FD8">
        <w:rPr>
          <w:rFonts w:ascii="Calibri" w:hAnsi="Calibri" w:cs="Calibri"/>
          <w:color w:val="000000"/>
          <w:sz w:val="24"/>
          <w:lang w:val="ro-RO"/>
        </w:rPr>
        <w:t xml:space="preserve">i. îndeplineşte alte condiţii generale în funcţie de specificul postului </w:t>
      </w:r>
    </w:p>
    <w:p w:rsidR="00530FD8" w:rsidRPr="00530FD8" w:rsidRDefault="00530FD8" w:rsidP="00530FD8">
      <w:pPr>
        <w:autoSpaceDE w:val="0"/>
        <w:autoSpaceDN w:val="0"/>
        <w:adjustRightInd w:val="0"/>
        <w:spacing w:after="0" w:line="240" w:lineRule="auto"/>
        <w:jc w:val="both"/>
        <w:rPr>
          <w:rFonts w:ascii="Calibri" w:hAnsi="Calibri" w:cs="Calibri"/>
          <w:color w:val="000000"/>
          <w:sz w:val="24"/>
          <w:lang w:val="ro-RO"/>
        </w:rPr>
      </w:pPr>
    </w:p>
    <w:p w:rsidR="00530FD8" w:rsidRPr="00530FD8" w:rsidRDefault="00530FD8" w:rsidP="00530FD8">
      <w:pPr>
        <w:autoSpaceDE w:val="0"/>
        <w:autoSpaceDN w:val="0"/>
        <w:adjustRightInd w:val="0"/>
        <w:spacing w:after="0" w:line="240" w:lineRule="auto"/>
        <w:jc w:val="both"/>
        <w:rPr>
          <w:rFonts w:ascii="Calibri" w:hAnsi="Calibri" w:cs="Calibri"/>
          <w:color w:val="000000"/>
          <w:sz w:val="24"/>
          <w:lang w:val="ro-RO"/>
        </w:rPr>
      </w:pPr>
    </w:p>
    <w:p w:rsidR="00530FD8" w:rsidRPr="00530FD8" w:rsidRDefault="00530FD8" w:rsidP="00530FD8">
      <w:pPr>
        <w:jc w:val="both"/>
        <w:rPr>
          <w:sz w:val="24"/>
          <w:lang w:val="ro-RO"/>
        </w:rPr>
      </w:pPr>
      <w:r w:rsidRPr="00530FD8">
        <w:rPr>
          <w:b/>
          <w:bCs/>
          <w:sz w:val="24"/>
          <w:lang w:val="ro-RO"/>
        </w:rPr>
        <w:t>CONDIȚII SPECIFICE DE PARTICIPARE:</w:t>
      </w:r>
    </w:p>
    <w:p w:rsidR="00530FD8" w:rsidRPr="00530FD8" w:rsidRDefault="00172E8C" w:rsidP="00530FD8">
      <w:pPr>
        <w:numPr>
          <w:ilvl w:val="0"/>
          <w:numId w:val="2"/>
        </w:numPr>
        <w:contextualSpacing/>
        <w:jc w:val="both"/>
        <w:rPr>
          <w:sz w:val="24"/>
          <w:lang w:val="ro-RO"/>
        </w:rPr>
      </w:pPr>
      <w:r>
        <w:rPr>
          <w:sz w:val="24"/>
          <w:lang w:val="ro-RO"/>
        </w:rPr>
        <w:t xml:space="preserve">Studii  generale/medii  </w:t>
      </w:r>
    </w:p>
    <w:p w:rsidR="00530FD8" w:rsidRPr="00530FD8" w:rsidRDefault="00530FD8" w:rsidP="00530FD8">
      <w:pPr>
        <w:jc w:val="both"/>
        <w:rPr>
          <w:b/>
          <w:sz w:val="24"/>
          <w:lang w:val="ro-RO"/>
        </w:rPr>
      </w:pPr>
      <w:r w:rsidRPr="00530FD8">
        <w:rPr>
          <w:b/>
          <w:sz w:val="24"/>
          <w:lang w:val="ro-RO"/>
        </w:rPr>
        <w:t>Abilităţi, calităţi şi aptitudini necesare:</w:t>
      </w:r>
    </w:p>
    <w:p w:rsidR="00530FD8" w:rsidRPr="00530FD8" w:rsidRDefault="00530FD8" w:rsidP="00530FD8">
      <w:pPr>
        <w:numPr>
          <w:ilvl w:val="0"/>
          <w:numId w:val="1"/>
        </w:numPr>
        <w:contextualSpacing/>
        <w:jc w:val="both"/>
        <w:rPr>
          <w:sz w:val="24"/>
          <w:lang w:val="ro-RO"/>
        </w:rPr>
      </w:pPr>
      <w:r w:rsidRPr="00530FD8">
        <w:rPr>
          <w:sz w:val="24"/>
          <w:lang w:val="ro-RO"/>
        </w:rPr>
        <w:t>competențe de comunicare scrisă şi verbală, de relaționare;</w:t>
      </w:r>
    </w:p>
    <w:p w:rsidR="00530FD8" w:rsidRPr="00530FD8" w:rsidRDefault="00530FD8" w:rsidP="00530FD8">
      <w:pPr>
        <w:numPr>
          <w:ilvl w:val="0"/>
          <w:numId w:val="1"/>
        </w:numPr>
        <w:contextualSpacing/>
        <w:jc w:val="both"/>
        <w:rPr>
          <w:sz w:val="24"/>
          <w:lang w:val="ro-RO"/>
        </w:rPr>
      </w:pPr>
      <w:r w:rsidRPr="00530FD8">
        <w:rPr>
          <w:sz w:val="24"/>
          <w:lang w:val="ro-RO"/>
        </w:rPr>
        <w:t>moralitate, corectitudine, deschidere și flexibilitate în relațiile interumane;</w:t>
      </w:r>
    </w:p>
    <w:p w:rsidR="00530FD8" w:rsidRPr="004D2D88" w:rsidRDefault="00530FD8" w:rsidP="004D2D88">
      <w:pPr>
        <w:numPr>
          <w:ilvl w:val="0"/>
          <w:numId w:val="1"/>
        </w:numPr>
        <w:contextualSpacing/>
        <w:jc w:val="both"/>
        <w:rPr>
          <w:sz w:val="24"/>
          <w:lang w:val="ro-RO"/>
        </w:rPr>
      </w:pPr>
      <w:r w:rsidRPr="00530FD8">
        <w:rPr>
          <w:sz w:val="24"/>
          <w:lang w:val="ro-RO"/>
        </w:rPr>
        <w:t>perseverenţă, consecvenţă, abilităţi pentru munca în condiții de stres, în situaţii de urgenţă sau neprevăzute;</w:t>
      </w:r>
    </w:p>
    <w:p w:rsidR="00530FD8" w:rsidRPr="00530FD8" w:rsidRDefault="00530FD8" w:rsidP="00530FD8">
      <w:pPr>
        <w:numPr>
          <w:ilvl w:val="0"/>
          <w:numId w:val="1"/>
        </w:numPr>
        <w:contextualSpacing/>
        <w:jc w:val="both"/>
        <w:rPr>
          <w:sz w:val="24"/>
          <w:lang w:val="ro-RO"/>
        </w:rPr>
      </w:pPr>
      <w:r w:rsidRPr="00530FD8">
        <w:rPr>
          <w:sz w:val="24"/>
          <w:lang w:val="ro-RO"/>
        </w:rPr>
        <w:t>atenție la detalii;</w:t>
      </w:r>
    </w:p>
    <w:p w:rsidR="00530FD8" w:rsidRDefault="00530FD8" w:rsidP="00530FD8">
      <w:pPr>
        <w:numPr>
          <w:ilvl w:val="0"/>
          <w:numId w:val="1"/>
        </w:numPr>
        <w:contextualSpacing/>
        <w:jc w:val="both"/>
        <w:rPr>
          <w:sz w:val="24"/>
          <w:lang w:val="ro-RO"/>
        </w:rPr>
      </w:pPr>
      <w:r w:rsidRPr="00530FD8">
        <w:rPr>
          <w:sz w:val="24"/>
          <w:lang w:val="ro-RO"/>
        </w:rPr>
        <w:t>atitudine pozitivă, motivatoare;</w:t>
      </w:r>
    </w:p>
    <w:p w:rsidR="004D2D88" w:rsidRPr="00530FD8" w:rsidRDefault="004D2D88" w:rsidP="00530FD8">
      <w:pPr>
        <w:numPr>
          <w:ilvl w:val="0"/>
          <w:numId w:val="1"/>
        </w:numPr>
        <w:contextualSpacing/>
        <w:jc w:val="both"/>
        <w:rPr>
          <w:sz w:val="24"/>
          <w:lang w:val="ro-RO"/>
        </w:rPr>
      </w:pPr>
      <w:r>
        <w:rPr>
          <w:sz w:val="24"/>
          <w:lang w:val="ro-RO"/>
        </w:rPr>
        <w:t xml:space="preserve">igienă  corespunzătoare  </w:t>
      </w:r>
    </w:p>
    <w:p w:rsidR="00530FD8" w:rsidRPr="00530FD8" w:rsidRDefault="00530FD8" w:rsidP="004D2D88">
      <w:pPr>
        <w:ind w:left="360"/>
        <w:contextualSpacing/>
        <w:jc w:val="both"/>
        <w:rPr>
          <w:sz w:val="24"/>
          <w:lang w:val="ro-RO"/>
        </w:rPr>
      </w:pPr>
    </w:p>
    <w:p w:rsidR="00530FD8" w:rsidRPr="00530FD8" w:rsidRDefault="00530FD8" w:rsidP="00530FD8">
      <w:pPr>
        <w:jc w:val="both"/>
        <w:rPr>
          <w:b/>
          <w:sz w:val="24"/>
          <w:lang w:val="ro-RO"/>
        </w:rPr>
      </w:pPr>
      <w:r w:rsidRPr="00530FD8">
        <w:rPr>
          <w:b/>
          <w:sz w:val="24"/>
          <w:lang w:val="ro-RO"/>
        </w:rPr>
        <w:t>Limbi străine solicitate: nu este cazul.</w:t>
      </w:r>
    </w:p>
    <w:p w:rsidR="00530FD8" w:rsidRPr="00530FD8" w:rsidRDefault="00530FD8" w:rsidP="00530FD8">
      <w:pPr>
        <w:jc w:val="both"/>
        <w:rPr>
          <w:b/>
          <w:sz w:val="24"/>
          <w:lang w:val="ro-RO"/>
        </w:rPr>
      </w:pPr>
      <w:r w:rsidRPr="00530FD8">
        <w:rPr>
          <w:b/>
          <w:sz w:val="24"/>
          <w:lang w:val="ro-RO"/>
        </w:rPr>
        <w:t>DOSARUL DE CONCURS:</w:t>
      </w:r>
    </w:p>
    <w:p w:rsidR="00530FD8" w:rsidRPr="00530FD8" w:rsidRDefault="00530FD8" w:rsidP="00530FD8">
      <w:pPr>
        <w:jc w:val="both"/>
        <w:rPr>
          <w:sz w:val="24"/>
          <w:lang w:val="ro-RO"/>
        </w:rPr>
      </w:pPr>
      <w:r w:rsidRPr="00530FD8">
        <w:rPr>
          <w:sz w:val="24"/>
          <w:lang w:val="ro-RO"/>
        </w:rPr>
        <w:t>a) formularul de înscriere la concurs care conține și declarația de consimțământ privind prelucrarea datelor cu caracter personal;</w:t>
      </w:r>
    </w:p>
    <w:p w:rsidR="00530FD8" w:rsidRPr="00530FD8" w:rsidRDefault="00530FD8" w:rsidP="00530FD8">
      <w:pPr>
        <w:jc w:val="both"/>
        <w:rPr>
          <w:sz w:val="24"/>
          <w:lang w:val="ro-RO"/>
        </w:rPr>
      </w:pPr>
      <w:r w:rsidRPr="00530FD8">
        <w:rPr>
          <w:sz w:val="24"/>
          <w:lang w:val="ro-RO"/>
        </w:rPr>
        <w:t>b) copia actului de identitate sau orice alt document care atestă identitatea, potrivit legii, după caz (semnată de candidat);</w:t>
      </w:r>
    </w:p>
    <w:p w:rsidR="00530FD8" w:rsidRPr="00530FD8" w:rsidRDefault="00530FD8" w:rsidP="00530FD8">
      <w:pPr>
        <w:jc w:val="both"/>
        <w:rPr>
          <w:sz w:val="24"/>
          <w:lang w:val="ro-RO"/>
        </w:rPr>
      </w:pPr>
      <w:r w:rsidRPr="00530FD8">
        <w:rPr>
          <w:sz w:val="24"/>
          <w:lang w:val="ro-RO"/>
        </w:rPr>
        <w:t>c) copia certificatului de căsătorie sau a altui document prin care s-a realizat schimbarea de nume, după caz;</w:t>
      </w:r>
    </w:p>
    <w:p w:rsidR="00530FD8" w:rsidRPr="00530FD8" w:rsidRDefault="00530FD8" w:rsidP="00530FD8">
      <w:pPr>
        <w:jc w:val="both"/>
        <w:rPr>
          <w:sz w:val="24"/>
          <w:lang w:val="ro-RO"/>
        </w:rPr>
      </w:pPr>
      <w:r w:rsidRPr="00530FD8">
        <w:rPr>
          <w:sz w:val="24"/>
          <w:lang w:val="ro-RO"/>
        </w:rPr>
        <w:t>d) copiile documentelor care atestă nivelul studiilor şi ale altor acte care atestă efectuarea unor specializări;</w:t>
      </w:r>
    </w:p>
    <w:p w:rsidR="00530FD8" w:rsidRPr="00530FD8" w:rsidRDefault="00530FD8" w:rsidP="00530FD8">
      <w:pPr>
        <w:jc w:val="both"/>
        <w:rPr>
          <w:sz w:val="24"/>
          <w:lang w:val="ro-RO"/>
        </w:rPr>
      </w:pPr>
      <w:r w:rsidRPr="00530FD8">
        <w:rPr>
          <w:sz w:val="24"/>
          <w:lang w:val="ro-RO"/>
        </w:rPr>
        <w:t>e) copiile documentelor care atestă îndeplinirea condiţiilor specifice ale postului solicitate de autoritatea sau instituţia publică, copia carnetului de muncă, a adeverinţei eliberate de angajator pentru perioada</w:t>
      </w:r>
    </w:p>
    <w:p w:rsidR="00530FD8" w:rsidRPr="00530FD8" w:rsidRDefault="00530FD8" w:rsidP="00530FD8">
      <w:pPr>
        <w:jc w:val="both"/>
        <w:rPr>
          <w:sz w:val="24"/>
          <w:lang w:val="ro-RO"/>
        </w:rPr>
      </w:pPr>
      <w:r w:rsidRPr="00530FD8">
        <w:rPr>
          <w:sz w:val="24"/>
          <w:lang w:val="ro-RO"/>
        </w:rPr>
        <w:t>lucrată, care să ateste vechimea în muncă şi în specialitatea studiilor solicitate pentru ocuparea postului;</w:t>
      </w:r>
    </w:p>
    <w:p w:rsidR="00530FD8" w:rsidRPr="00530FD8" w:rsidRDefault="00530FD8" w:rsidP="00530FD8">
      <w:pPr>
        <w:jc w:val="both"/>
        <w:rPr>
          <w:sz w:val="24"/>
          <w:lang w:val="ro-RO"/>
        </w:rPr>
      </w:pPr>
      <w:r w:rsidRPr="00530FD8">
        <w:rPr>
          <w:sz w:val="24"/>
          <w:lang w:val="ro-RO"/>
        </w:rPr>
        <w:t>f) Curriculum Vitae, model comun european;</w:t>
      </w:r>
    </w:p>
    <w:p w:rsidR="00530FD8" w:rsidRPr="00530FD8" w:rsidRDefault="00530FD8" w:rsidP="00530FD8">
      <w:pPr>
        <w:jc w:val="both"/>
        <w:rPr>
          <w:sz w:val="24"/>
          <w:lang w:val="ro-RO"/>
        </w:rPr>
      </w:pPr>
      <w:r w:rsidRPr="00530FD8">
        <w:rPr>
          <w:sz w:val="24"/>
          <w:lang w:val="ro-RO"/>
        </w:rPr>
        <w:t>g) cazier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rsidR="00530FD8" w:rsidRPr="00530FD8" w:rsidRDefault="00530FD8" w:rsidP="00530FD8">
      <w:pPr>
        <w:jc w:val="both"/>
        <w:rPr>
          <w:sz w:val="24"/>
          <w:lang w:val="ro-RO"/>
        </w:rPr>
      </w:pPr>
      <w:r w:rsidRPr="00530FD8">
        <w:rPr>
          <w:sz w:val="24"/>
          <w:lang w:val="ro-RO"/>
        </w:rPr>
        <w:t>h) 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în clar, numărul, data, numele emitentului și calitatea acestuia, în formatul standard stabilit de Ministerul Sănătății.</w:t>
      </w:r>
    </w:p>
    <w:p w:rsidR="00530FD8" w:rsidRPr="00530FD8" w:rsidRDefault="00530FD8" w:rsidP="00530FD8">
      <w:pPr>
        <w:jc w:val="both"/>
        <w:rPr>
          <w:sz w:val="24"/>
          <w:lang w:val="ro-RO"/>
        </w:rPr>
      </w:pPr>
      <w:r w:rsidRPr="00530FD8">
        <w:rPr>
          <w:sz w:val="24"/>
          <w:lang w:val="ro-RO"/>
        </w:rPr>
        <w:t xml:space="preserve">i)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w:t>
      </w:r>
      <w:r w:rsidRPr="00530FD8">
        <w:rPr>
          <w:sz w:val="24"/>
          <w:lang w:val="ro-RO"/>
        </w:rPr>
        <w:lastRenderedPageBreak/>
        <w:t>contactul direct cu copii, persoane în vârstă, persoane cu dizabilităţi sau alte categorii de persoane vulnerabile ori care presupune examinarea fizică sau evaluarea psihologică a unei persoane;</w:t>
      </w:r>
    </w:p>
    <w:p w:rsidR="00530FD8" w:rsidRPr="00530FD8" w:rsidRDefault="00530FD8" w:rsidP="00530FD8">
      <w:pPr>
        <w:jc w:val="both"/>
        <w:rPr>
          <w:sz w:val="24"/>
          <w:lang w:val="ro-RO"/>
        </w:rPr>
      </w:pPr>
      <w:r w:rsidRPr="00530FD8">
        <w:rPr>
          <w:sz w:val="24"/>
          <w:lang w:val="ro-RO"/>
        </w:rPr>
        <w:t>Dosarele de participare la concurs se depun la   registratura  primăriei  comunei  Grădinari .Persoană</w:t>
      </w:r>
      <w:r w:rsidR="002159A8">
        <w:rPr>
          <w:sz w:val="24"/>
          <w:lang w:val="ro-RO"/>
        </w:rPr>
        <w:t xml:space="preserve">  de  contact  : Panduru   Ștefania – Minodora   ,  secretar  general  UAT </w:t>
      </w:r>
      <w:r w:rsidRPr="00530FD8">
        <w:rPr>
          <w:sz w:val="24"/>
          <w:lang w:val="ro-RO"/>
        </w:rPr>
        <w:t xml:space="preserve"> , tel  : 072</w:t>
      </w:r>
      <w:r w:rsidR="002159A8">
        <w:rPr>
          <w:sz w:val="24"/>
          <w:lang w:val="ro-RO"/>
        </w:rPr>
        <w:t>3211984</w:t>
      </w:r>
      <w:r w:rsidRPr="00530FD8">
        <w:rPr>
          <w:sz w:val="24"/>
          <w:lang w:val="ro-RO"/>
        </w:rPr>
        <w:t>.</w:t>
      </w:r>
    </w:p>
    <w:p w:rsidR="00530FD8" w:rsidRPr="00530FD8" w:rsidRDefault="00530FD8" w:rsidP="00530FD8">
      <w:pPr>
        <w:jc w:val="both"/>
        <w:rPr>
          <w:sz w:val="20"/>
          <w:lang w:val="ro-RO"/>
        </w:rPr>
      </w:pPr>
      <w:r w:rsidRPr="00530FD8">
        <w:rPr>
          <w:sz w:val="24"/>
          <w:lang w:val="ro-RO"/>
        </w:rPr>
        <w:t>Concursul  se  va    desfășura  la  sediul   primăriei  comunei  Grădinari  , str  Traian , nr  3 , com    Grădinari  , jud  Olt.</w:t>
      </w:r>
    </w:p>
    <w:p w:rsidR="00530FD8" w:rsidRPr="00530FD8" w:rsidRDefault="00530FD8" w:rsidP="00530FD8">
      <w:pPr>
        <w:jc w:val="both"/>
        <w:rPr>
          <w:b/>
          <w:sz w:val="24"/>
          <w:lang w:val="ro-RO"/>
        </w:rPr>
      </w:pPr>
      <w:r w:rsidRPr="00530FD8">
        <w:rPr>
          <w:b/>
          <w:sz w:val="24"/>
          <w:lang w:val="ro-RO"/>
        </w:rPr>
        <w:t>CALENDARUL DE DESFĂŞURARE A CONCURSULUI:</w:t>
      </w:r>
    </w:p>
    <w:p w:rsidR="00530FD8" w:rsidRPr="00530FD8" w:rsidRDefault="00530FD8" w:rsidP="00530FD8">
      <w:pPr>
        <w:jc w:val="both"/>
        <w:rPr>
          <w:sz w:val="20"/>
          <w:lang w:val="ro-RO"/>
        </w:rPr>
      </w:pPr>
    </w:p>
    <w:tbl>
      <w:tblPr>
        <w:tblStyle w:val="TableGrid"/>
        <w:tblW w:w="0" w:type="auto"/>
        <w:tblLook w:val="04A0" w:firstRow="1" w:lastRow="0" w:firstColumn="1" w:lastColumn="0" w:noHBand="0" w:noVBand="1"/>
      </w:tblPr>
      <w:tblGrid>
        <w:gridCol w:w="562"/>
        <w:gridCol w:w="4666"/>
        <w:gridCol w:w="2614"/>
        <w:gridCol w:w="2614"/>
      </w:tblGrid>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b/>
                <w:bCs/>
                <w:color w:val="000000"/>
              </w:rPr>
              <w:t xml:space="preserve">Nr. Crt.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b/>
                <w:bCs/>
                <w:color w:val="000000"/>
              </w:rPr>
              <w:t xml:space="preserve">Activitate </w:t>
            </w:r>
          </w:p>
        </w:tc>
        <w:tc>
          <w:tcPr>
            <w:tcW w:w="2614"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b/>
                <w:bCs/>
                <w:color w:val="000000"/>
              </w:rPr>
              <w:t xml:space="preserve">Data </w:t>
            </w:r>
          </w:p>
        </w:tc>
        <w:tc>
          <w:tcPr>
            <w:tcW w:w="2614"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b/>
                <w:bCs/>
                <w:color w:val="000000"/>
              </w:rPr>
              <w:t xml:space="preserve">Ora </w:t>
            </w:r>
          </w:p>
        </w:tc>
      </w:tr>
      <w:tr w:rsidR="00530FD8" w:rsidRPr="00530FD8" w:rsidTr="00807CC2">
        <w:tc>
          <w:tcPr>
            <w:tcW w:w="562" w:type="dxa"/>
          </w:tcPr>
          <w:p w:rsidR="00530FD8" w:rsidRPr="00530FD8" w:rsidRDefault="00530FD8" w:rsidP="00530FD8">
            <w:pPr>
              <w:jc w:val="both"/>
              <w:rPr>
                <w:sz w:val="20"/>
              </w:rPr>
            </w:pPr>
            <w:r w:rsidRPr="00530FD8">
              <w:rPr>
                <w:sz w:val="20"/>
              </w:rPr>
              <w:t>1</w:t>
            </w:r>
          </w:p>
        </w:tc>
        <w:tc>
          <w:tcPr>
            <w:tcW w:w="4666" w:type="dxa"/>
          </w:tcPr>
          <w:p w:rsidR="00530FD8" w:rsidRPr="00530FD8" w:rsidRDefault="00530FD8" w:rsidP="00530FD8">
            <w:pPr>
              <w:jc w:val="both"/>
              <w:rPr>
                <w:sz w:val="20"/>
              </w:rPr>
            </w:pPr>
            <w:r w:rsidRPr="00530FD8">
              <w:rPr>
                <w:sz w:val="20"/>
              </w:rPr>
              <w:t xml:space="preserve">Publicarea   anuntului </w:t>
            </w:r>
          </w:p>
        </w:tc>
        <w:tc>
          <w:tcPr>
            <w:tcW w:w="2614" w:type="dxa"/>
          </w:tcPr>
          <w:p w:rsidR="00530FD8" w:rsidRPr="00530FD8" w:rsidRDefault="000D2950" w:rsidP="00530FD8">
            <w:pPr>
              <w:jc w:val="both"/>
              <w:rPr>
                <w:sz w:val="20"/>
              </w:rPr>
            </w:pPr>
            <w:r>
              <w:rPr>
                <w:sz w:val="20"/>
              </w:rPr>
              <w:t>24-07-2026</w:t>
            </w:r>
          </w:p>
        </w:tc>
        <w:tc>
          <w:tcPr>
            <w:tcW w:w="2614" w:type="dxa"/>
          </w:tcPr>
          <w:p w:rsidR="00530FD8" w:rsidRPr="00530FD8" w:rsidRDefault="00530FD8" w:rsidP="00530FD8">
            <w:pPr>
              <w:jc w:val="both"/>
              <w:rPr>
                <w:sz w:val="20"/>
              </w:rPr>
            </w:pPr>
            <w:r w:rsidRPr="00530FD8">
              <w:rPr>
                <w:sz w:val="20"/>
              </w:rPr>
              <w:t>12,00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2.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Data limită de depunere a dosarelor </w:t>
            </w:r>
          </w:p>
        </w:tc>
        <w:tc>
          <w:tcPr>
            <w:tcW w:w="2614" w:type="dxa"/>
          </w:tcPr>
          <w:p w:rsidR="00530FD8" w:rsidRPr="00530FD8" w:rsidRDefault="000D2950" w:rsidP="00530FD8">
            <w:pPr>
              <w:jc w:val="both"/>
              <w:rPr>
                <w:sz w:val="20"/>
              </w:rPr>
            </w:pPr>
            <w:r>
              <w:rPr>
                <w:sz w:val="20"/>
              </w:rPr>
              <w:t>07-08-2026</w:t>
            </w:r>
          </w:p>
        </w:tc>
        <w:tc>
          <w:tcPr>
            <w:tcW w:w="2614" w:type="dxa"/>
          </w:tcPr>
          <w:p w:rsidR="00530FD8" w:rsidRPr="00530FD8" w:rsidRDefault="00530FD8" w:rsidP="00530FD8">
            <w:pPr>
              <w:jc w:val="both"/>
              <w:rPr>
                <w:sz w:val="20"/>
              </w:rPr>
            </w:pPr>
            <w:r w:rsidRPr="00530FD8">
              <w:rPr>
                <w:sz w:val="20"/>
              </w:rPr>
              <w:t>16,00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3.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Selecția dosarelor </w:t>
            </w:r>
          </w:p>
        </w:tc>
        <w:tc>
          <w:tcPr>
            <w:tcW w:w="2614" w:type="dxa"/>
          </w:tcPr>
          <w:p w:rsidR="00530FD8" w:rsidRPr="00530FD8" w:rsidRDefault="000D2950" w:rsidP="00530FD8">
            <w:pPr>
              <w:jc w:val="both"/>
              <w:rPr>
                <w:sz w:val="20"/>
              </w:rPr>
            </w:pPr>
            <w:r>
              <w:rPr>
                <w:sz w:val="20"/>
              </w:rPr>
              <w:t>10-08-2026</w:t>
            </w:r>
          </w:p>
        </w:tc>
        <w:tc>
          <w:tcPr>
            <w:tcW w:w="2614" w:type="dxa"/>
          </w:tcPr>
          <w:p w:rsidR="00530FD8" w:rsidRPr="00530FD8" w:rsidRDefault="00530FD8" w:rsidP="00530FD8">
            <w:pPr>
              <w:jc w:val="both"/>
              <w:rPr>
                <w:sz w:val="20"/>
              </w:rPr>
            </w:pPr>
            <w:r w:rsidRPr="00530FD8">
              <w:rPr>
                <w:sz w:val="20"/>
              </w:rPr>
              <w:t>10,00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4.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selecției dosarelor </w:t>
            </w:r>
          </w:p>
        </w:tc>
        <w:tc>
          <w:tcPr>
            <w:tcW w:w="2614" w:type="dxa"/>
          </w:tcPr>
          <w:p w:rsidR="00530FD8" w:rsidRPr="00530FD8" w:rsidRDefault="000D2950" w:rsidP="00530FD8">
            <w:pPr>
              <w:jc w:val="both"/>
              <w:rPr>
                <w:sz w:val="20"/>
              </w:rPr>
            </w:pPr>
            <w:r>
              <w:rPr>
                <w:sz w:val="20"/>
              </w:rPr>
              <w:t>10-08-2026</w:t>
            </w:r>
          </w:p>
        </w:tc>
        <w:tc>
          <w:tcPr>
            <w:tcW w:w="2614" w:type="dxa"/>
          </w:tcPr>
          <w:p w:rsidR="00530FD8" w:rsidRPr="00530FD8" w:rsidRDefault="00530FD8" w:rsidP="00530FD8">
            <w:pPr>
              <w:jc w:val="both"/>
              <w:rPr>
                <w:sz w:val="20"/>
              </w:rPr>
            </w:pPr>
            <w:r w:rsidRPr="00530FD8">
              <w:rPr>
                <w:sz w:val="20"/>
              </w:rPr>
              <w:t>14,00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5.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Termen limită pentru depunerea contestațiilor privind selecția dosarelor </w:t>
            </w:r>
          </w:p>
        </w:tc>
        <w:tc>
          <w:tcPr>
            <w:tcW w:w="2614" w:type="dxa"/>
          </w:tcPr>
          <w:p w:rsidR="00530FD8" w:rsidRPr="00530FD8" w:rsidRDefault="000D2950" w:rsidP="00530FD8">
            <w:pPr>
              <w:jc w:val="both"/>
              <w:rPr>
                <w:sz w:val="20"/>
              </w:rPr>
            </w:pPr>
            <w:r>
              <w:rPr>
                <w:sz w:val="20"/>
              </w:rPr>
              <w:t>11-08-2026</w:t>
            </w:r>
          </w:p>
        </w:tc>
        <w:tc>
          <w:tcPr>
            <w:tcW w:w="2614" w:type="dxa"/>
          </w:tcPr>
          <w:p w:rsidR="00530FD8" w:rsidRPr="00530FD8" w:rsidRDefault="00530FD8" w:rsidP="00530FD8">
            <w:pPr>
              <w:jc w:val="both"/>
              <w:rPr>
                <w:sz w:val="20"/>
              </w:rPr>
            </w:pPr>
            <w:r w:rsidRPr="00530FD8">
              <w:rPr>
                <w:sz w:val="20"/>
              </w:rPr>
              <w:t>14,00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6.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rezultatelor la contestații </w:t>
            </w:r>
          </w:p>
        </w:tc>
        <w:tc>
          <w:tcPr>
            <w:tcW w:w="2614" w:type="dxa"/>
          </w:tcPr>
          <w:p w:rsidR="00530FD8" w:rsidRPr="00530FD8" w:rsidRDefault="000D2950" w:rsidP="00530FD8">
            <w:pPr>
              <w:jc w:val="both"/>
              <w:rPr>
                <w:sz w:val="20"/>
              </w:rPr>
            </w:pPr>
            <w:r>
              <w:rPr>
                <w:sz w:val="20"/>
              </w:rPr>
              <w:t>12-08-2026</w:t>
            </w:r>
          </w:p>
        </w:tc>
        <w:tc>
          <w:tcPr>
            <w:tcW w:w="2614" w:type="dxa"/>
          </w:tcPr>
          <w:p w:rsidR="00530FD8" w:rsidRPr="00530FD8" w:rsidRDefault="00530FD8" w:rsidP="00530FD8">
            <w:pPr>
              <w:jc w:val="both"/>
              <w:rPr>
                <w:sz w:val="20"/>
              </w:rPr>
            </w:pPr>
            <w:r w:rsidRPr="00530FD8">
              <w:rPr>
                <w:sz w:val="20"/>
              </w:rPr>
              <w:t>14,00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7.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Proba scrisă </w:t>
            </w:r>
          </w:p>
        </w:tc>
        <w:tc>
          <w:tcPr>
            <w:tcW w:w="2614" w:type="dxa"/>
          </w:tcPr>
          <w:p w:rsidR="00530FD8" w:rsidRPr="00530FD8" w:rsidRDefault="000D2950" w:rsidP="00530FD8">
            <w:pPr>
              <w:jc w:val="both"/>
              <w:rPr>
                <w:sz w:val="20"/>
              </w:rPr>
            </w:pPr>
            <w:r>
              <w:rPr>
                <w:sz w:val="20"/>
              </w:rPr>
              <w:t>17-08-2026</w:t>
            </w:r>
          </w:p>
        </w:tc>
        <w:tc>
          <w:tcPr>
            <w:tcW w:w="2614" w:type="dxa"/>
          </w:tcPr>
          <w:p w:rsidR="00530FD8" w:rsidRPr="00530FD8" w:rsidRDefault="00530FD8" w:rsidP="00530FD8">
            <w:pPr>
              <w:jc w:val="both"/>
              <w:rPr>
                <w:sz w:val="20"/>
              </w:rPr>
            </w:pPr>
            <w:r w:rsidRPr="00530FD8">
              <w:rPr>
                <w:sz w:val="20"/>
              </w:rPr>
              <w:t>10,00</w:t>
            </w:r>
          </w:p>
        </w:tc>
      </w:tr>
      <w:tr w:rsidR="00530FD8" w:rsidRPr="000D2950"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8.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rezultatelor la proba scrisă </w:t>
            </w:r>
          </w:p>
        </w:tc>
        <w:tc>
          <w:tcPr>
            <w:tcW w:w="2614" w:type="dxa"/>
          </w:tcPr>
          <w:p w:rsidR="00530FD8" w:rsidRPr="00530FD8" w:rsidRDefault="000D2950" w:rsidP="00530FD8">
            <w:pPr>
              <w:jc w:val="both"/>
              <w:rPr>
                <w:sz w:val="20"/>
              </w:rPr>
            </w:pPr>
            <w:r>
              <w:rPr>
                <w:sz w:val="20"/>
              </w:rPr>
              <w:t>17-08-2026</w:t>
            </w:r>
          </w:p>
        </w:tc>
        <w:tc>
          <w:tcPr>
            <w:tcW w:w="2614" w:type="dxa"/>
          </w:tcPr>
          <w:p w:rsidR="00530FD8" w:rsidRPr="00530FD8" w:rsidRDefault="00530FD8" w:rsidP="00530FD8">
            <w:pPr>
              <w:jc w:val="both"/>
              <w:rPr>
                <w:sz w:val="20"/>
              </w:rPr>
            </w:pPr>
            <w:r w:rsidRPr="00530FD8">
              <w:rPr>
                <w:sz w:val="20"/>
              </w:rPr>
              <w:t>15,00</w:t>
            </w:r>
          </w:p>
        </w:tc>
        <w:bookmarkStart w:id="0" w:name="_GoBack"/>
        <w:bookmarkEnd w:id="0"/>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9.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Termen limită contestații la proba scrisă </w:t>
            </w:r>
          </w:p>
        </w:tc>
        <w:tc>
          <w:tcPr>
            <w:tcW w:w="2614" w:type="dxa"/>
          </w:tcPr>
          <w:p w:rsidR="00530FD8" w:rsidRPr="00530FD8" w:rsidRDefault="000D2950" w:rsidP="00530FD8">
            <w:pPr>
              <w:jc w:val="both"/>
              <w:rPr>
                <w:sz w:val="20"/>
              </w:rPr>
            </w:pPr>
            <w:r>
              <w:rPr>
                <w:sz w:val="20"/>
              </w:rPr>
              <w:t>18-08-2026</w:t>
            </w:r>
          </w:p>
        </w:tc>
        <w:tc>
          <w:tcPr>
            <w:tcW w:w="2614" w:type="dxa"/>
          </w:tcPr>
          <w:p w:rsidR="00530FD8" w:rsidRPr="00530FD8" w:rsidRDefault="00530FD8" w:rsidP="00530FD8">
            <w:pPr>
              <w:jc w:val="both"/>
              <w:rPr>
                <w:sz w:val="20"/>
              </w:rPr>
            </w:pPr>
            <w:r w:rsidRPr="00530FD8">
              <w:rPr>
                <w:sz w:val="20"/>
              </w:rPr>
              <w:t>15,00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10.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rezultatelor la soluționarea contestațiilor la proba scrisă </w:t>
            </w:r>
          </w:p>
        </w:tc>
        <w:tc>
          <w:tcPr>
            <w:tcW w:w="2614" w:type="dxa"/>
          </w:tcPr>
          <w:p w:rsidR="00530FD8" w:rsidRPr="00530FD8" w:rsidRDefault="000D2950" w:rsidP="00530FD8">
            <w:pPr>
              <w:jc w:val="both"/>
              <w:rPr>
                <w:sz w:val="20"/>
              </w:rPr>
            </w:pPr>
            <w:r>
              <w:rPr>
                <w:sz w:val="20"/>
              </w:rPr>
              <w:t>19-08-2026</w:t>
            </w:r>
          </w:p>
        </w:tc>
        <w:tc>
          <w:tcPr>
            <w:tcW w:w="2614" w:type="dxa"/>
          </w:tcPr>
          <w:p w:rsidR="00530FD8" w:rsidRPr="00530FD8" w:rsidRDefault="00530FD8" w:rsidP="00530FD8">
            <w:pPr>
              <w:jc w:val="both"/>
              <w:rPr>
                <w:sz w:val="20"/>
              </w:rPr>
            </w:pPr>
            <w:r w:rsidRPr="00530FD8">
              <w:rPr>
                <w:sz w:val="20"/>
              </w:rPr>
              <w:t>15,00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11.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Interviul </w:t>
            </w:r>
          </w:p>
        </w:tc>
        <w:tc>
          <w:tcPr>
            <w:tcW w:w="2614" w:type="dxa"/>
          </w:tcPr>
          <w:p w:rsidR="00530FD8" w:rsidRPr="00530FD8" w:rsidRDefault="000D2950" w:rsidP="00530FD8">
            <w:pPr>
              <w:jc w:val="both"/>
              <w:rPr>
                <w:sz w:val="20"/>
              </w:rPr>
            </w:pPr>
            <w:r>
              <w:rPr>
                <w:sz w:val="20"/>
              </w:rPr>
              <w:t>21-08-2026</w:t>
            </w:r>
          </w:p>
        </w:tc>
        <w:tc>
          <w:tcPr>
            <w:tcW w:w="2614" w:type="dxa"/>
          </w:tcPr>
          <w:p w:rsidR="00530FD8" w:rsidRPr="00530FD8" w:rsidRDefault="00530FD8" w:rsidP="00530FD8">
            <w:pPr>
              <w:jc w:val="both"/>
              <w:rPr>
                <w:sz w:val="20"/>
              </w:rPr>
            </w:pPr>
            <w:r w:rsidRPr="00530FD8">
              <w:rPr>
                <w:sz w:val="20"/>
              </w:rPr>
              <w:t>10,00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12.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rezultatelor la proba de interviu </w:t>
            </w:r>
          </w:p>
        </w:tc>
        <w:tc>
          <w:tcPr>
            <w:tcW w:w="2614" w:type="dxa"/>
          </w:tcPr>
          <w:p w:rsidR="00530FD8" w:rsidRPr="00530FD8" w:rsidRDefault="000D2950" w:rsidP="00530FD8">
            <w:pPr>
              <w:jc w:val="both"/>
              <w:rPr>
                <w:sz w:val="20"/>
              </w:rPr>
            </w:pPr>
            <w:r>
              <w:rPr>
                <w:sz w:val="20"/>
              </w:rPr>
              <w:t>21-08-2026</w:t>
            </w:r>
          </w:p>
        </w:tc>
        <w:tc>
          <w:tcPr>
            <w:tcW w:w="2614" w:type="dxa"/>
          </w:tcPr>
          <w:p w:rsidR="00530FD8" w:rsidRPr="00530FD8" w:rsidRDefault="00530FD8" w:rsidP="00530FD8">
            <w:pPr>
              <w:jc w:val="both"/>
              <w:rPr>
                <w:sz w:val="20"/>
              </w:rPr>
            </w:pPr>
            <w:r w:rsidRPr="00530FD8">
              <w:rPr>
                <w:sz w:val="20"/>
              </w:rPr>
              <w:t>14,00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13.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Termen limită contestații la proba de interviu </w:t>
            </w:r>
          </w:p>
        </w:tc>
        <w:tc>
          <w:tcPr>
            <w:tcW w:w="2614" w:type="dxa"/>
          </w:tcPr>
          <w:p w:rsidR="00530FD8" w:rsidRPr="00530FD8" w:rsidRDefault="000D2950" w:rsidP="00530FD8">
            <w:pPr>
              <w:jc w:val="both"/>
              <w:rPr>
                <w:sz w:val="20"/>
              </w:rPr>
            </w:pPr>
            <w:r>
              <w:rPr>
                <w:sz w:val="20"/>
              </w:rPr>
              <w:t>24-08-2026</w:t>
            </w:r>
          </w:p>
        </w:tc>
        <w:tc>
          <w:tcPr>
            <w:tcW w:w="2614" w:type="dxa"/>
          </w:tcPr>
          <w:p w:rsidR="00530FD8" w:rsidRPr="00530FD8" w:rsidRDefault="00530FD8" w:rsidP="00530FD8">
            <w:pPr>
              <w:jc w:val="both"/>
              <w:rPr>
                <w:sz w:val="20"/>
              </w:rPr>
            </w:pPr>
            <w:r w:rsidRPr="00530FD8">
              <w:rPr>
                <w:sz w:val="20"/>
              </w:rPr>
              <w:t>14,00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14.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rezultatelor la soluționarea contestațiilor la proba de interviu </w:t>
            </w:r>
          </w:p>
        </w:tc>
        <w:tc>
          <w:tcPr>
            <w:tcW w:w="2614" w:type="dxa"/>
          </w:tcPr>
          <w:p w:rsidR="00530FD8" w:rsidRPr="00530FD8" w:rsidRDefault="000D2950" w:rsidP="00530FD8">
            <w:pPr>
              <w:jc w:val="both"/>
              <w:rPr>
                <w:sz w:val="20"/>
              </w:rPr>
            </w:pPr>
            <w:r>
              <w:rPr>
                <w:sz w:val="20"/>
              </w:rPr>
              <w:t>24-08-2026</w:t>
            </w:r>
          </w:p>
        </w:tc>
        <w:tc>
          <w:tcPr>
            <w:tcW w:w="2614" w:type="dxa"/>
          </w:tcPr>
          <w:p w:rsidR="00530FD8" w:rsidRPr="00530FD8" w:rsidRDefault="00530FD8" w:rsidP="00530FD8">
            <w:pPr>
              <w:jc w:val="both"/>
              <w:rPr>
                <w:sz w:val="20"/>
              </w:rPr>
            </w:pPr>
            <w:r w:rsidRPr="00530FD8">
              <w:rPr>
                <w:sz w:val="20"/>
              </w:rPr>
              <w:t>14,00</w:t>
            </w:r>
          </w:p>
        </w:tc>
      </w:tr>
      <w:tr w:rsidR="00530FD8" w:rsidRPr="00530FD8" w:rsidTr="00807CC2">
        <w:tc>
          <w:tcPr>
            <w:tcW w:w="562"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15. </w:t>
            </w:r>
          </w:p>
        </w:tc>
        <w:tc>
          <w:tcPr>
            <w:tcW w:w="4666" w:type="dxa"/>
          </w:tcPr>
          <w:p w:rsidR="00530FD8" w:rsidRPr="00530FD8" w:rsidRDefault="00530FD8" w:rsidP="00530FD8">
            <w:pPr>
              <w:autoSpaceDE w:val="0"/>
              <w:autoSpaceDN w:val="0"/>
              <w:adjustRightInd w:val="0"/>
              <w:rPr>
                <w:rFonts w:ascii="Calibri" w:hAnsi="Calibri" w:cs="Calibri"/>
                <w:color w:val="000000"/>
              </w:rPr>
            </w:pPr>
            <w:r w:rsidRPr="00530FD8">
              <w:rPr>
                <w:rFonts w:ascii="Calibri" w:hAnsi="Calibri" w:cs="Calibri"/>
                <w:color w:val="000000"/>
              </w:rPr>
              <w:t xml:space="preserve">Afișarea rezultatelor finale ale concursului </w:t>
            </w:r>
          </w:p>
        </w:tc>
        <w:tc>
          <w:tcPr>
            <w:tcW w:w="2614" w:type="dxa"/>
          </w:tcPr>
          <w:p w:rsidR="00530FD8" w:rsidRPr="00530FD8" w:rsidRDefault="000D2950" w:rsidP="00530FD8">
            <w:pPr>
              <w:jc w:val="both"/>
              <w:rPr>
                <w:sz w:val="20"/>
              </w:rPr>
            </w:pPr>
            <w:r>
              <w:rPr>
                <w:sz w:val="20"/>
              </w:rPr>
              <w:t>24-08-2026</w:t>
            </w:r>
          </w:p>
        </w:tc>
        <w:tc>
          <w:tcPr>
            <w:tcW w:w="2614" w:type="dxa"/>
          </w:tcPr>
          <w:p w:rsidR="00530FD8" w:rsidRPr="00530FD8" w:rsidRDefault="00530FD8" w:rsidP="00530FD8">
            <w:pPr>
              <w:jc w:val="both"/>
              <w:rPr>
                <w:sz w:val="20"/>
              </w:rPr>
            </w:pPr>
            <w:r w:rsidRPr="00530FD8">
              <w:rPr>
                <w:sz w:val="20"/>
              </w:rPr>
              <w:t>16,00</w:t>
            </w:r>
          </w:p>
        </w:tc>
      </w:tr>
    </w:tbl>
    <w:p w:rsidR="00530FD8" w:rsidRPr="00530FD8" w:rsidRDefault="00530FD8" w:rsidP="00530FD8">
      <w:pPr>
        <w:jc w:val="both"/>
        <w:rPr>
          <w:sz w:val="20"/>
          <w:lang w:val="ro-RO"/>
        </w:rPr>
      </w:pPr>
    </w:p>
    <w:p w:rsidR="00530FD8" w:rsidRPr="00530FD8" w:rsidRDefault="00530FD8" w:rsidP="00530FD8">
      <w:pPr>
        <w:jc w:val="both"/>
        <w:rPr>
          <w:sz w:val="20"/>
          <w:lang w:val="ro-RO"/>
        </w:rPr>
      </w:pPr>
    </w:p>
    <w:p w:rsidR="00530FD8" w:rsidRDefault="00530FD8" w:rsidP="00530FD8">
      <w:pPr>
        <w:jc w:val="both"/>
        <w:rPr>
          <w:b/>
          <w:sz w:val="28"/>
          <w:lang w:val="ro-RO"/>
        </w:rPr>
      </w:pPr>
      <w:r w:rsidRPr="00530FD8">
        <w:rPr>
          <w:b/>
          <w:sz w:val="28"/>
          <w:lang w:val="ro-RO"/>
        </w:rPr>
        <w:t>BIBLIOGRAFIE:</w:t>
      </w:r>
    </w:p>
    <w:p w:rsidR="00FE71EF" w:rsidRDefault="00FE71EF" w:rsidP="00FE71EF">
      <w:pPr>
        <w:pStyle w:val="ListParagraph"/>
        <w:numPr>
          <w:ilvl w:val="0"/>
          <w:numId w:val="4"/>
        </w:numPr>
        <w:jc w:val="both"/>
        <w:rPr>
          <w:sz w:val="28"/>
          <w:lang w:val="ro-RO"/>
        </w:rPr>
      </w:pPr>
      <w:r w:rsidRPr="00FE71EF">
        <w:rPr>
          <w:sz w:val="28"/>
          <w:lang w:val="ro-RO"/>
        </w:rPr>
        <w:t xml:space="preserve"> legea  nr  319/2006   privind  securitatea  și  sănătatea  în  muncă  ,  cu  modificările  și   completările  ulterioare </w:t>
      </w:r>
    </w:p>
    <w:p w:rsidR="00FE71EF" w:rsidRDefault="00FE71EF" w:rsidP="00FE71EF">
      <w:pPr>
        <w:pStyle w:val="ListParagraph"/>
        <w:numPr>
          <w:ilvl w:val="0"/>
          <w:numId w:val="4"/>
        </w:numPr>
        <w:jc w:val="both"/>
        <w:rPr>
          <w:sz w:val="28"/>
          <w:lang w:val="ro-RO"/>
        </w:rPr>
      </w:pPr>
      <w:r>
        <w:rPr>
          <w:sz w:val="28"/>
          <w:lang w:val="ro-RO"/>
        </w:rPr>
        <w:t xml:space="preserve">Legea </w:t>
      </w:r>
      <w:r w:rsidR="00AF3C37">
        <w:rPr>
          <w:sz w:val="28"/>
          <w:lang w:val="ro-RO"/>
        </w:rPr>
        <w:t xml:space="preserve"> nr  53/2003</w:t>
      </w:r>
      <w:r>
        <w:rPr>
          <w:sz w:val="28"/>
          <w:lang w:val="ro-RO"/>
        </w:rPr>
        <w:t xml:space="preserve"> privind   Codul  Muncii  , cu  modificările</w:t>
      </w:r>
      <w:r w:rsidR="00AF3C37">
        <w:rPr>
          <w:sz w:val="28"/>
          <w:lang w:val="ro-RO"/>
        </w:rPr>
        <w:t xml:space="preserve">  și  completările  ulterioare, art  37) - art 77) inclusiv.</w:t>
      </w:r>
    </w:p>
    <w:p w:rsidR="00AF3C37" w:rsidRPr="00FE71EF" w:rsidRDefault="00AF3C37" w:rsidP="00FE71EF">
      <w:pPr>
        <w:pStyle w:val="ListParagraph"/>
        <w:numPr>
          <w:ilvl w:val="0"/>
          <w:numId w:val="4"/>
        </w:numPr>
        <w:jc w:val="both"/>
        <w:rPr>
          <w:sz w:val="28"/>
          <w:lang w:val="ro-RO"/>
        </w:rPr>
      </w:pPr>
      <w:r>
        <w:rPr>
          <w:sz w:val="28"/>
          <w:lang w:val="ro-RO"/>
        </w:rPr>
        <w:t>OUG  nr  57/2019  privind  Codul  administrativ ,  art 538- art 542) inclusiv.</w:t>
      </w:r>
    </w:p>
    <w:p w:rsidR="005A5C29" w:rsidRPr="005A5C29" w:rsidRDefault="005A5C29">
      <w:pPr>
        <w:rPr>
          <w:rFonts w:ascii="Arial" w:hAnsi="Arial" w:cs="Arial"/>
          <w:sz w:val="24"/>
          <w:szCs w:val="24"/>
        </w:rPr>
      </w:pPr>
    </w:p>
    <w:p w:rsidR="005A5C29" w:rsidRPr="005A5C29" w:rsidRDefault="005A5C29" w:rsidP="00421CD8">
      <w:pPr>
        <w:tabs>
          <w:tab w:val="left" w:pos="2850"/>
        </w:tabs>
        <w:rPr>
          <w:rFonts w:ascii="Arial" w:hAnsi="Arial" w:cs="Arial"/>
          <w:sz w:val="24"/>
          <w:szCs w:val="24"/>
        </w:rPr>
      </w:pPr>
      <w:r w:rsidRPr="005A5C29">
        <w:rPr>
          <w:rFonts w:ascii="Arial" w:hAnsi="Arial" w:cs="Arial"/>
          <w:sz w:val="24"/>
          <w:szCs w:val="24"/>
        </w:rPr>
        <w:tab/>
        <w:t xml:space="preserve"> </w:t>
      </w:r>
    </w:p>
    <w:sectPr w:rsidR="005A5C29" w:rsidRPr="005A5C29" w:rsidSect="008E3C5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DD" w:rsidRDefault="00F91BDD">
      <w:pPr>
        <w:spacing w:after="0" w:line="240" w:lineRule="auto"/>
      </w:pPr>
      <w:r>
        <w:separator/>
      </w:r>
    </w:p>
  </w:endnote>
  <w:endnote w:type="continuationSeparator" w:id="0">
    <w:p w:rsidR="00F91BDD" w:rsidRDefault="00F9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808470"/>
      <w:docPartObj>
        <w:docPartGallery w:val="Page Numbers (Bottom of Page)"/>
        <w:docPartUnique/>
      </w:docPartObj>
    </w:sdtPr>
    <w:sdtEndPr>
      <w:rPr>
        <w:noProof/>
      </w:rPr>
    </w:sdtEndPr>
    <w:sdtContent>
      <w:p w:rsidR="007F7992" w:rsidRDefault="00530FD8">
        <w:pPr>
          <w:pStyle w:val="Footer"/>
          <w:jc w:val="center"/>
        </w:pPr>
        <w:r>
          <w:fldChar w:fldCharType="begin"/>
        </w:r>
        <w:r>
          <w:instrText xml:space="preserve"> PAGE   \* MERGEFORMAT </w:instrText>
        </w:r>
        <w:r>
          <w:fldChar w:fldCharType="separate"/>
        </w:r>
        <w:r w:rsidR="000D2950">
          <w:rPr>
            <w:noProof/>
          </w:rPr>
          <w:t>3</w:t>
        </w:r>
        <w:r>
          <w:rPr>
            <w:noProof/>
          </w:rPr>
          <w:fldChar w:fldCharType="end"/>
        </w:r>
      </w:p>
    </w:sdtContent>
  </w:sdt>
  <w:p w:rsidR="008E3C57" w:rsidRDefault="00F91B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DD" w:rsidRDefault="00F91BDD">
      <w:pPr>
        <w:spacing w:after="0" w:line="240" w:lineRule="auto"/>
      </w:pPr>
      <w:r>
        <w:separator/>
      </w:r>
    </w:p>
  </w:footnote>
  <w:footnote w:type="continuationSeparator" w:id="0">
    <w:p w:rsidR="00F91BDD" w:rsidRDefault="00F9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57" w:rsidRDefault="00F91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1F5"/>
    <w:multiLevelType w:val="hybridMultilevel"/>
    <w:tmpl w:val="BC48D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A3A2AC6"/>
    <w:multiLevelType w:val="hybridMultilevel"/>
    <w:tmpl w:val="C7C0ABE4"/>
    <w:lvl w:ilvl="0" w:tplc="20469DA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822C6"/>
    <w:multiLevelType w:val="hybridMultilevel"/>
    <w:tmpl w:val="A2B218A2"/>
    <w:lvl w:ilvl="0" w:tplc="D0A6EC16">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60BE3429"/>
    <w:multiLevelType w:val="hybridMultilevel"/>
    <w:tmpl w:val="84EE1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D8"/>
    <w:rsid w:val="000C6DA4"/>
    <w:rsid w:val="000D2950"/>
    <w:rsid w:val="0014554D"/>
    <w:rsid w:val="00172E8C"/>
    <w:rsid w:val="002159A8"/>
    <w:rsid w:val="0033575F"/>
    <w:rsid w:val="003812FF"/>
    <w:rsid w:val="00421CD8"/>
    <w:rsid w:val="004D2D88"/>
    <w:rsid w:val="00530FD8"/>
    <w:rsid w:val="005A5C29"/>
    <w:rsid w:val="00AF3C37"/>
    <w:rsid w:val="00BC1688"/>
    <w:rsid w:val="00C64F7B"/>
    <w:rsid w:val="00F2344A"/>
    <w:rsid w:val="00F91BDD"/>
    <w:rsid w:val="00FD53EE"/>
    <w:rsid w:val="00FE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31A743"/>
  <w15:chartTrackingRefBased/>
  <w15:docId w15:val="{305134F2-C49C-4A30-86ED-AE35D32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0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FD8"/>
  </w:style>
  <w:style w:type="paragraph" w:styleId="Footer">
    <w:name w:val="footer"/>
    <w:basedOn w:val="Normal"/>
    <w:link w:val="FooterChar"/>
    <w:uiPriority w:val="99"/>
    <w:semiHidden/>
    <w:unhideWhenUsed/>
    <w:rsid w:val="00530F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FD8"/>
  </w:style>
  <w:style w:type="table" w:styleId="TableGrid">
    <w:name w:val="Table Grid"/>
    <w:basedOn w:val="TableNormal"/>
    <w:uiPriority w:val="39"/>
    <w:rsid w:val="00530FD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1EF"/>
    <w:pPr>
      <w:ind w:left="720"/>
      <w:contextualSpacing/>
    </w:pPr>
  </w:style>
  <w:style w:type="paragraph" w:styleId="BalloonText">
    <w:name w:val="Balloon Text"/>
    <w:basedOn w:val="Normal"/>
    <w:link w:val="BalloonTextChar"/>
    <w:uiPriority w:val="99"/>
    <w:semiHidden/>
    <w:unhideWhenUsed/>
    <w:rsid w:val="00421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cp:lastPrinted>2026-07-23T07:10:00Z</cp:lastPrinted>
  <dcterms:created xsi:type="dcterms:W3CDTF">2026-07-20T06:40:00Z</dcterms:created>
  <dcterms:modified xsi:type="dcterms:W3CDTF">2026-07-23T07:11:00Z</dcterms:modified>
</cp:coreProperties>
</file>