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61" w:rsidRPr="00D70E26" w:rsidRDefault="00043A61" w:rsidP="009311E0">
      <w:pPr>
        <w:spacing w:line="240" w:lineRule="auto"/>
        <w:ind w:left="709"/>
        <w:jc w:val="both"/>
        <w:rPr>
          <w:rFonts w:asciiTheme="minorHAnsi" w:hAnsiTheme="minorHAnsi" w:cstheme="minorHAnsi"/>
          <w:sz w:val="24"/>
          <w:szCs w:val="24"/>
        </w:rPr>
      </w:pPr>
    </w:p>
    <w:p w:rsidR="007B41D4" w:rsidRPr="00D70E26" w:rsidRDefault="00FA54A4" w:rsidP="009311E0">
      <w:pPr>
        <w:spacing w:line="240" w:lineRule="auto"/>
        <w:ind w:left="709"/>
        <w:jc w:val="center"/>
        <w:rPr>
          <w:rFonts w:asciiTheme="minorHAnsi" w:hAnsiTheme="minorHAnsi" w:cstheme="minorHAnsi"/>
          <w:sz w:val="24"/>
          <w:szCs w:val="24"/>
        </w:rPr>
      </w:pPr>
      <w:r w:rsidRPr="00D70E26">
        <w:rPr>
          <w:rFonts w:asciiTheme="minorHAnsi" w:hAnsiTheme="minorHAnsi" w:cstheme="minorHAnsi"/>
          <w:sz w:val="24"/>
          <w:szCs w:val="24"/>
        </w:rPr>
        <w:t>A N U N Ț</w:t>
      </w:r>
    </w:p>
    <w:p w:rsidR="00FB59AB" w:rsidRPr="00D70E26" w:rsidRDefault="00C5345B"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 xml:space="preserve">Școala Gimnazială „Mihail Sadoveanu” Bacău, </w:t>
      </w:r>
      <w:r w:rsidR="00E24D6A" w:rsidRPr="00D70E26">
        <w:rPr>
          <w:rFonts w:asciiTheme="minorHAnsi" w:hAnsiTheme="minorHAnsi" w:cstheme="minorHAnsi"/>
          <w:sz w:val="24"/>
          <w:szCs w:val="24"/>
        </w:rPr>
        <w:t xml:space="preserve">cu sediul în </w:t>
      </w:r>
      <w:r w:rsidRPr="00D70E26">
        <w:rPr>
          <w:rFonts w:asciiTheme="minorHAnsi" w:hAnsiTheme="minorHAnsi" w:cstheme="minorHAnsi"/>
          <w:sz w:val="24"/>
          <w:szCs w:val="24"/>
        </w:rPr>
        <w:t>Bacău, Str. Venus nr. 16,</w:t>
      </w:r>
      <w:r w:rsidR="00AE3BF3" w:rsidRPr="00D70E26">
        <w:rPr>
          <w:rFonts w:asciiTheme="minorHAnsi" w:hAnsiTheme="minorHAnsi" w:cstheme="minorHAnsi"/>
          <w:sz w:val="24"/>
          <w:szCs w:val="24"/>
        </w:rPr>
        <w:t xml:space="preserve"> jud. </w:t>
      </w:r>
      <w:r w:rsidRPr="00D70E26">
        <w:rPr>
          <w:rFonts w:asciiTheme="minorHAnsi" w:hAnsiTheme="minorHAnsi" w:cstheme="minorHAnsi"/>
          <w:sz w:val="24"/>
          <w:szCs w:val="24"/>
        </w:rPr>
        <w:t>Bacău,</w:t>
      </w:r>
      <w:r w:rsidR="00E24D6A" w:rsidRPr="00D70E26">
        <w:rPr>
          <w:rFonts w:asciiTheme="minorHAnsi" w:hAnsiTheme="minorHAnsi" w:cstheme="minorHAnsi"/>
          <w:sz w:val="24"/>
          <w:szCs w:val="24"/>
        </w:rPr>
        <w:t xml:space="preserve"> </w:t>
      </w:r>
      <w:r w:rsidR="00AE3BF3" w:rsidRPr="00D70E26">
        <w:rPr>
          <w:rFonts w:asciiTheme="minorHAnsi" w:hAnsiTheme="minorHAnsi" w:cstheme="minorHAnsi"/>
          <w:sz w:val="24"/>
          <w:szCs w:val="24"/>
        </w:rPr>
        <w:t>organizeaza concurs pentru ocuparea unei functii contractual vacante in conformitate cu prevederile</w:t>
      </w:r>
      <w:r w:rsidR="00614E3B" w:rsidRPr="00D70E26">
        <w:rPr>
          <w:rFonts w:asciiTheme="minorHAnsi" w:hAnsiTheme="minorHAnsi" w:cstheme="minorHAnsi"/>
          <w:sz w:val="24"/>
          <w:szCs w:val="24"/>
        </w:rPr>
        <w:t xml:space="preserve"> H.G. nr. 1336/ 28.10.2022</w:t>
      </w:r>
      <w:r w:rsidR="00EE2A44" w:rsidRPr="00D70E26">
        <w:rPr>
          <w:rFonts w:asciiTheme="minorHAnsi" w:hAnsiTheme="minorHAnsi" w:cstheme="minorHAnsi"/>
          <w:sz w:val="24"/>
          <w:szCs w:val="24"/>
        </w:rPr>
        <w:t xml:space="preserve">, respectând prevederile Ordonanței de Urgență nr. </w:t>
      </w:r>
      <w:r w:rsidR="00113E78" w:rsidRPr="00D70E26">
        <w:rPr>
          <w:rFonts w:asciiTheme="minorHAnsi" w:hAnsiTheme="minorHAnsi" w:cstheme="minorHAnsi"/>
          <w:sz w:val="24"/>
          <w:szCs w:val="24"/>
        </w:rPr>
        <w:t>156/</w:t>
      </w:r>
      <w:r w:rsidR="00EE2A44" w:rsidRPr="00D70E26">
        <w:rPr>
          <w:rFonts w:asciiTheme="minorHAnsi" w:hAnsiTheme="minorHAnsi" w:cstheme="minorHAnsi"/>
          <w:sz w:val="24"/>
          <w:szCs w:val="24"/>
        </w:rPr>
        <w:t>2024</w:t>
      </w:r>
      <w:r w:rsidR="00874E0C" w:rsidRPr="00D70E26">
        <w:rPr>
          <w:rFonts w:asciiTheme="minorHAnsi" w:hAnsiTheme="minorHAnsi" w:cstheme="minorHAnsi"/>
          <w:sz w:val="24"/>
          <w:szCs w:val="24"/>
        </w:rPr>
        <w:t xml:space="preserve"> și Legii 141/2025</w:t>
      </w:r>
      <w:r w:rsidR="00993333" w:rsidRPr="00D70E26">
        <w:rPr>
          <w:rFonts w:asciiTheme="minorHAnsi" w:hAnsiTheme="minorHAnsi" w:cstheme="minorHAnsi"/>
          <w:sz w:val="24"/>
          <w:szCs w:val="24"/>
        </w:rPr>
        <w:t xml:space="preserve">, </w:t>
      </w:r>
      <w:r w:rsidR="00AA40B9" w:rsidRPr="00D70E26">
        <w:rPr>
          <w:rFonts w:asciiTheme="minorHAnsi" w:hAnsiTheme="minorHAnsi" w:cstheme="minorHAnsi"/>
          <w:sz w:val="24"/>
          <w:szCs w:val="24"/>
        </w:rPr>
        <w:t>după cum urmează:</w:t>
      </w:r>
    </w:p>
    <w:p w:rsidR="00AA40B9" w:rsidRPr="00D70E26" w:rsidRDefault="00AA40B9" w:rsidP="009311E0">
      <w:pPr>
        <w:spacing w:after="0"/>
        <w:ind w:firstLine="708"/>
        <w:jc w:val="both"/>
        <w:rPr>
          <w:rFonts w:asciiTheme="minorHAnsi" w:hAnsiTheme="minorHAnsi" w:cstheme="minorHAnsi"/>
          <w:sz w:val="24"/>
          <w:szCs w:val="24"/>
        </w:rPr>
      </w:pP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DENUMIREA POSTULUI: INGRIJITO</w:t>
      </w:r>
      <w:r w:rsidR="00473918" w:rsidRPr="00D70E26">
        <w:rPr>
          <w:rFonts w:asciiTheme="minorHAnsi" w:hAnsiTheme="minorHAnsi" w:cstheme="minorHAnsi"/>
        </w:rPr>
        <w:t>A</w:t>
      </w:r>
      <w:r w:rsidRPr="00D70E26">
        <w:rPr>
          <w:rFonts w:asciiTheme="minorHAnsi" w:hAnsiTheme="minorHAnsi" w:cstheme="minorHAnsi"/>
        </w:rPr>
        <w:t>R</w:t>
      </w:r>
      <w:r w:rsidR="00473918" w:rsidRPr="00D70E26">
        <w:rPr>
          <w:rFonts w:asciiTheme="minorHAnsi" w:hAnsiTheme="minorHAnsi" w:cstheme="minorHAnsi"/>
        </w:rPr>
        <w:t>E</w:t>
      </w:r>
      <w:r w:rsidRPr="00D70E26">
        <w:rPr>
          <w:rFonts w:asciiTheme="minorHAnsi" w:hAnsiTheme="minorHAnsi" w:cstheme="minorHAnsi"/>
        </w:rPr>
        <w:t xml:space="preserve"> GRADINITA</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NUMĂRUL POSTURILOR: 1 post vacant  </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NIVELUL POSTULUI: funcție de execuție</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STRUCTURĂ: GPP CRAI NOU BACAU</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DURATA TIMPULUI DE LUCRU: 8 ore pe zi; 40 de ore pe săptămână</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PERIOADA: nedeterminată</w:t>
      </w:r>
    </w:p>
    <w:p w:rsidR="00874E0C" w:rsidRPr="00D70E26" w:rsidRDefault="00874E0C" w:rsidP="009311E0">
      <w:pPr>
        <w:spacing w:after="0"/>
        <w:ind w:firstLine="708"/>
        <w:jc w:val="both"/>
        <w:rPr>
          <w:rFonts w:asciiTheme="minorHAnsi" w:hAnsiTheme="minorHAnsi" w:cstheme="minorHAnsi"/>
          <w:sz w:val="24"/>
          <w:szCs w:val="24"/>
        </w:rPr>
      </w:pP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DENUMIREA POSTULUI: MUNCITOR CALIFICAT</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NUMĂRUL POSTURILOR: 1 post vacant </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NIVELUL POSTULUI: funcție de execuție</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STRUCTURĂ: GPP CRAI NOU BACAU</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DURATA TIMPULUI DE LUCRU: 8 ore pe zi; 40 de ore pe săptămână</w:t>
      </w:r>
    </w:p>
    <w:p w:rsidR="00874E0C" w:rsidRPr="00D70E26" w:rsidRDefault="00874E0C" w:rsidP="00874E0C">
      <w:pPr>
        <w:pStyle w:val="NormalWeb"/>
        <w:shd w:val="clear" w:color="auto" w:fill="FFFFFF"/>
        <w:spacing w:before="0" w:beforeAutospacing="0" w:after="0" w:afterAutospacing="0"/>
        <w:rPr>
          <w:rFonts w:asciiTheme="minorHAnsi" w:hAnsiTheme="minorHAnsi" w:cstheme="minorHAnsi"/>
        </w:rPr>
      </w:pPr>
      <w:r w:rsidRPr="00D70E26">
        <w:rPr>
          <w:rFonts w:asciiTheme="minorHAnsi" w:hAnsiTheme="minorHAnsi" w:cstheme="minorHAnsi"/>
        </w:rPr>
        <w:t>PERIOADA: nedeterminată</w:t>
      </w:r>
    </w:p>
    <w:p w:rsidR="00874E0C" w:rsidRPr="00D70E26" w:rsidRDefault="00874E0C" w:rsidP="009311E0">
      <w:pPr>
        <w:spacing w:after="0"/>
        <w:ind w:firstLine="708"/>
        <w:jc w:val="both"/>
        <w:rPr>
          <w:rFonts w:asciiTheme="minorHAnsi" w:hAnsiTheme="minorHAnsi" w:cstheme="minorHAnsi"/>
          <w:sz w:val="24"/>
          <w:szCs w:val="24"/>
        </w:rPr>
      </w:pPr>
    </w:p>
    <w:p w:rsidR="00DD1555" w:rsidRPr="00D70E26" w:rsidRDefault="00DD1555"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Condiţiile generale de participare sunt cele prevăzute de art. 15 la H.G. nr. 1336/ 28.10.2022 pentru aprobarea Regulamentului-cadru privind organizarea și dezvoltarea carierei personalului contractual din sectorul bugetar plătit din fonduri publice.</w:t>
      </w:r>
    </w:p>
    <w:p w:rsidR="00DD1555" w:rsidRPr="00D70E26" w:rsidRDefault="00DD1555"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Pentru a ocupa un post contractual vacant</w:t>
      </w:r>
      <w:r w:rsidR="00820DFD" w:rsidRPr="00D70E26">
        <w:rPr>
          <w:rFonts w:asciiTheme="minorHAnsi" w:hAnsiTheme="minorHAnsi" w:cstheme="minorHAnsi"/>
          <w:sz w:val="24"/>
          <w:szCs w:val="24"/>
        </w:rPr>
        <w:t>/temporar vacant</w:t>
      </w:r>
      <w:r w:rsidRPr="00D70E26">
        <w:rPr>
          <w:rFonts w:asciiTheme="minorHAnsi" w:hAnsiTheme="minorHAnsi" w:cstheme="minorHAnsi"/>
          <w:sz w:val="24"/>
          <w:szCs w:val="24"/>
        </w:rPr>
        <w:t xml:space="preserve"> candidaţii trebuie să îndeplinească următoarele condiţii generale, conform art. 15 al Regulamentului-cadru aprobat prin Hotărârea Guvernului nr. 1336/ 28.10.2022:</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a) are cetățenia română sau cetățenia unui alt stat membru al Uniunii Europene, a unui stat parte la Acordul privind Spațiul Economic European (SEE) sau cetățenia Confederației Elvețiene;</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b) cunoaște limba română, scris și vorbit;</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c) are capacitate de muncă în conformitate cu prevederile Legii nr. 53/2003 - Codul muncii, republicată, cu modificările și completările ulterioare;</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d) are o stare de sănătate corespunzătoare postului pentru care candidează, atestată pe baza adeverinței medicale eliberate de medicul de familie sau de unitățile sanitare abilitate;</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e) îndeplinește condițiile de studii, de vechime în specialitate și, după caz, alte condiții specifice potrivit cerințelor postului scos la concurs;</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820DFD"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 xml:space="preserve">g) nu execută o pedeapsă complementară prin care i-a fost interzisă exercitarea dreptului de a ocupa funcția, de a exercita profesia sau meseria ori de a desfășura activitatea de care s-a folosit pentru </w:t>
      </w:r>
      <w:r w:rsidRPr="00D70E26">
        <w:rPr>
          <w:rFonts w:asciiTheme="minorHAnsi" w:hAnsiTheme="minorHAnsi" w:cstheme="minorHAnsi"/>
          <w:sz w:val="24"/>
          <w:szCs w:val="24"/>
        </w:rPr>
        <w:lastRenderedPageBreak/>
        <w:t>săvârșirea infracțiunii sau față de aceasta nu s-a luat măsura de siguranță a interzicerii ocupării unei funcții sau a exercitării unei profesii;</w:t>
      </w:r>
    </w:p>
    <w:p w:rsidR="00DD1555" w:rsidRPr="00D70E26" w:rsidRDefault="00820DFD"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820DFD" w:rsidRPr="00D70E26" w:rsidRDefault="00820DFD" w:rsidP="009311E0">
      <w:pPr>
        <w:spacing w:after="0"/>
        <w:ind w:firstLine="708"/>
        <w:jc w:val="both"/>
        <w:rPr>
          <w:rFonts w:asciiTheme="minorHAnsi" w:hAnsiTheme="minorHAnsi" w:cstheme="minorHAnsi"/>
          <w:sz w:val="24"/>
          <w:szCs w:val="24"/>
        </w:rPr>
      </w:pPr>
    </w:p>
    <w:p w:rsidR="00DD1555" w:rsidRPr="00D70E26" w:rsidRDefault="00DD1555"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Condiţiile specifice necesare în vederea participării la concurs şi a ocupării funcţiei contractuale stabilite pe baza atribuțiilor corespunzătoare postu</w:t>
      </w:r>
      <w:r w:rsidR="00874E0C" w:rsidRPr="00D70E26">
        <w:rPr>
          <w:rFonts w:asciiTheme="minorHAnsi" w:hAnsiTheme="minorHAnsi" w:cstheme="minorHAnsi"/>
          <w:sz w:val="24"/>
          <w:szCs w:val="24"/>
        </w:rPr>
        <w:t>rilor</w:t>
      </w:r>
      <w:r w:rsidRPr="00D70E26">
        <w:rPr>
          <w:rFonts w:asciiTheme="minorHAnsi" w:hAnsiTheme="minorHAnsi" w:cstheme="minorHAnsi"/>
          <w:sz w:val="24"/>
          <w:szCs w:val="24"/>
        </w:rPr>
        <w:t xml:space="preserve"> sunt:</w:t>
      </w:r>
    </w:p>
    <w:p w:rsidR="00C5345B" w:rsidRPr="00D70E26" w:rsidRDefault="00C5345B" w:rsidP="009311E0">
      <w:pPr>
        <w:pStyle w:val="NormalWeb"/>
        <w:shd w:val="clear" w:color="auto" w:fill="FFFFFF"/>
        <w:spacing w:before="0" w:beforeAutospacing="0" w:after="0" w:afterAutospacing="0"/>
        <w:ind w:left="720"/>
        <w:jc w:val="both"/>
        <w:rPr>
          <w:rFonts w:asciiTheme="minorHAnsi" w:hAnsiTheme="minorHAnsi" w:cstheme="minorHAnsi"/>
        </w:rPr>
      </w:pPr>
      <w:r w:rsidRPr="00D70E26">
        <w:rPr>
          <w:rFonts w:asciiTheme="minorHAnsi" w:hAnsiTheme="minorHAnsi" w:cstheme="minorHAnsi"/>
        </w:rPr>
        <w:t xml:space="preserve"> Studii: </w:t>
      </w:r>
      <w:r w:rsidR="00874E0C" w:rsidRPr="00D70E26">
        <w:rPr>
          <w:rFonts w:asciiTheme="minorHAnsi" w:hAnsiTheme="minorHAnsi" w:cstheme="minorHAnsi"/>
        </w:rPr>
        <w:t>medii/g</w:t>
      </w:r>
      <w:r w:rsidRPr="00D70E26">
        <w:rPr>
          <w:rFonts w:asciiTheme="minorHAnsi" w:hAnsiTheme="minorHAnsi" w:cstheme="minorHAnsi"/>
        </w:rPr>
        <w:t>enerale </w:t>
      </w:r>
    </w:p>
    <w:p w:rsidR="00C5345B" w:rsidRPr="00D70E26" w:rsidRDefault="00C5345B" w:rsidP="009311E0">
      <w:pPr>
        <w:pStyle w:val="NormalWeb"/>
        <w:shd w:val="clear" w:color="auto" w:fill="FFFFFF"/>
        <w:spacing w:before="0" w:beforeAutospacing="0" w:after="0" w:afterAutospacing="0"/>
        <w:ind w:left="720"/>
        <w:jc w:val="both"/>
        <w:rPr>
          <w:rFonts w:asciiTheme="minorHAnsi" w:hAnsiTheme="minorHAnsi" w:cstheme="minorHAnsi"/>
        </w:rPr>
      </w:pPr>
      <w:r w:rsidRPr="00D70E26">
        <w:rPr>
          <w:rFonts w:asciiTheme="minorHAnsi" w:hAnsiTheme="minorHAnsi" w:cstheme="minorHAnsi"/>
        </w:rPr>
        <w:t>Vechimea în muncă: 5 ani</w:t>
      </w:r>
    </w:p>
    <w:p w:rsidR="00820DFD" w:rsidRPr="00D70E26" w:rsidRDefault="00820DFD" w:rsidP="009311E0">
      <w:pPr>
        <w:spacing w:after="0"/>
        <w:ind w:firstLine="708"/>
        <w:jc w:val="both"/>
        <w:rPr>
          <w:rFonts w:asciiTheme="minorHAnsi" w:hAnsiTheme="minorHAnsi" w:cstheme="minorHAnsi"/>
          <w:sz w:val="24"/>
          <w:szCs w:val="24"/>
        </w:rPr>
      </w:pPr>
    </w:p>
    <w:p w:rsidR="00820DFD" w:rsidRPr="00D70E26" w:rsidRDefault="00491139" w:rsidP="009311E0">
      <w:pPr>
        <w:spacing w:after="0"/>
        <w:ind w:firstLine="708"/>
        <w:jc w:val="both"/>
        <w:rPr>
          <w:rFonts w:asciiTheme="minorHAnsi" w:hAnsiTheme="minorHAnsi" w:cstheme="minorHAnsi"/>
          <w:sz w:val="24"/>
          <w:szCs w:val="24"/>
          <w:shd w:val="clear" w:color="auto" w:fill="FFFFFF"/>
        </w:rPr>
      </w:pPr>
      <w:r w:rsidRPr="00D70E26">
        <w:rPr>
          <w:rFonts w:asciiTheme="minorHAnsi" w:hAnsiTheme="minorHAnsi" w:cstheme="minorHAnsi"/>
          <w:sz w:val="24"/>
          <w:szCs w:val="24"/>
          <w:shd w:val="clear" w:color="auto" w:fill="FFFFFF"/>
        </w:rPr>
        <w:t>Pentru înscrierea la concurs candidații vor depune un dosar care va conține următoarele documente:</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a) formular de înscriere la concurs, conform modelului prevăzut la anexa nr. 2 a Regulamentului-cadru privind organizarea și dezvoltarea carierei personalului contractual;</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b) copia actului de identitate sau orice alt document care atestă identitatea, potrivit legii, aflate în termen de valabilitate;</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c) copia certificatului de căsătorie sau a altui document prin care s-a realizat schimbarea de nume, după caz;</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e) copia carnetului de muncă, a adeverinței eliberate de angajator pentru perioada lucrată, care să ateste vechimea în muncă și în specialitatea studiilor solicitate pentru ocuparea postului;</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f) certificat de cazier judiciar sau, după caz, extrasul de pe cazierul judiciar;</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g) adeverință medicală care să ateste starea de sănătate corespunzătoare, eliberată de către medicul de familie al candidatului sau de către unitățile sanitare abilitate cu cel mult 6 luni anterior derulării concursului;</w:t>
      </w:r>
    </w:p>
    <w:p w:rsidR="00491139"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20DFD" w:rsidRPr="00D70E26" w:rsidRDefault="00491139" w:rsidP="009311E0">
      <w:pPr>
        <w:spacing w:after="0"/>
        <w:ind w:firstLine="708"/>
        <w:jc w:val="both"/>
        <w:rPr>
          <w:rFonts w:asciiTheme="minorHAnsi" w:hAnsiTheme="minorHAnsi" w:cstheme="minorHAnsi"/>
          <w:sz w:val="24"/>
          <w:szCs w:val="24"/>
        </w:rPr>
      </w:pPr>
      <w:r w:rsidRPr="00D70E26">
        <w:rPr>
          <w:rFonts w:asciiTheme="minorHAnsi" w:hAnsiTheme="minorHAnsi" w:cstheme="minorHAnsi"/>
          <w:sz w:val="24"/>
          <w:szCs w:val="24"/>
        </w:rPr>
        <w:t>i) curriculum vitae, model comun european.</w:t>
      </w:r>
    </w:p>
    <w:p w:rsidR="00491139" w:rsidRPr="00D70E26" w:rsidRDefault="00491139" w:rsidP="009311E0">
      <w:pPr>
        <w:spacing w:after="0" w:line="240" w:lineRule="auto"/>
        <w:ind w:firstLine="708"/>
        <w:jc w:val="both"/>
        <w:rPr>
          <w:rFonts w:asciiTheme="minorHAnsi" w:hAnsiTheme="minorHAnsi" w:cstheme="minorHAnsi"/>
          <w:sz w:val="24"/>
          <w:szCs w:val="24"/>
        </w:rPr>
      </w:pPr>
    </w:p>
    <w:p w:rsidR="00DD1555" w:rsidRPr="00D70E26" w:rsidRDefault="00DD1555" w:rsidP="009311E0">
      <w:pPr>
        <w:spacing w:after="0" w:line="240" w:lineRule="auto"/>
        <w:ind w:firstLine="708"/>
        <w:jc w:val="both"/>
        <w:rPr>
          <w:rFonts w:asciiTheme="minorHAnsi" w:hAnsiTheme="minorHAnsi" w:cstheme="minorHAnsi"/>
          <w:sz w:val="24"/>
          <w:szCs w:val="24"/>
        </w:rPr>
      </w:pPr>
      <w:r w:rsidRPr="00D70E26">
        <w:rPr>
          <w:rFonts w:asciiTheme="minorHAnsi" w:hAnsiTheme="minorHAnsi" w:cstheme="minorHAnsi"/>
          <w:sz w:val="24"/>
          <w:szCs w:val="24"/>
        </w:rPr>
        <w:t xml:space="preserve">CALENDARUL </w:t>
      </w:r>
      <w:r w:rsidR="00645198" w:rsidRPr="00D70E26">
        <w:rPr>
          <w:rFonts w:asciiTheme="minorHAnsi" w:hAnsiTheme="minorHAnsi" w:cstheme="minorHAnsi"/>
          <w:sz w:val="24"/>
          <w:szCs w:val="24"/>
        </w:rPr>
        <w:t xml:space="preserve">DE DESFASURARE A </w:t>
      </w:r>
      <w:r w:rsidRPr="00D70E26">
        <w:rPr>
          <w:rFonts w:asciiTheme="minorHAnsi" w:hAnsiTheme="minorHAnsi" w:cstheme="minorHAnsi"/>
          <w:sz w:val="24"/>
          <w:szCs w:val="24"/>
        </w:rPr>
        <w:t>CONCURSULUI</w:t>
      </w:r>
      <w:r w:rsidR="00645198" w:rsidRPr="00D70E26">
        <w:rPr>
          <w:rFonts w:asciiTheme="minorHAnsi" w:hAnsiTheme="minorHAnsi" w:cstheme="minorHAnsi"/>
          <w:sz w:val="24"/>
          <w:szCs w:val="24"/>
        </w:rPr>
        <w:t xml:space="preserve"> CE VA FI ORGANIZAT LA SEDIUL INSTITUTIEI</w:t>
      </w:r>
      <w:r w:rsidRPr="00D70E26">
        <w:rPr>
          <w:rFonts w:asciiTheme="minorHAnsi" w:hAnsiTheme="minorHAnsi" w:cstheme="minorHAnsi"/>
          <w:sz w:val="24"/>
          <w:szCs w:val="24"/>
        </w:rPr>
        <w:t>:</w:t>
      </w:r>
    </w:p>
    <w:p w:rsidR="00820DFD" w:rsidRPr="00D70E26" w:rsidRDefault="00820DFD" w:rsidP="009311E0">
      <w:pPr>
        <w:spacing w:after="0" w:line="240" w:lineRule="auto"/>
        <w:ind w:firstLine="708"/>
        <w:jc w:val="both"/>
        <w:rPr>
          <w:rFonts w:asciiTheme="minorHAnsi" w:hAnsiTheme="minorHAnsi" w:cstheme="minorHAnsi"/>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772"/>
        <w:gridCol w:w="4819"/>
      </w:tblGrid>
      <w:tr w:rsidR="00D30C32" w:rsidRPr="00D70E26" w:rsidTr="008F3983">
        <w:trPr>
          <w:trHeight w:val="551"/>
        </w:trPr>
        <w:tc>
          <w:tcPr>
            <w:tcW w:w="637" w:type="dxa"/>
          </w:tcPr>
          <w:p w:rsidR="00D30C32" w:rsidRPr="00D70E26" w:rsidRDefault="00D30C32" w:rsidP="009311E0">
            <w:pPr>
              <w:pStyle w:val="TableParagraph"/>
              <w:spacing w:line="270" w:lineRule="atLeast"/>
              <w:ind w:left="141" w:right="113" w:firstLine="7"/>
              <w:jc w:val="both"/>
              <w:rPr>
                <w:rFonts w:asciiTheme="minorHAnsi" w:hAnsiTheme="minorHAnsi" w:cstheme="minorHAnsi"/>
                <w:sz w:val="24"/>
                <w:szCs w:val="24"/>
              </w:rPr>
            </w:pPr>
            <w:r w:rsidRPr="00D70E26">
              <w:rPr>
                <w:rFonts w:asciiTheme="minorHAnsi" w:hAnsiTheme="minorHAnsi" w:cstheme="minorHAnsi"/>
                <w:sz w:val="24"/>
                <w:szCs w:val="24"/>
              </w:rPr>
              <w:t>Nr.</w:t>
            </w:r>
            <w:r w:rsidRPr="00D70E26">
              <w:rPr>
                <w:rFonts w:asciiTheme="minorHAnsi" w:hAnsiTheme="minorHAnsi" w:cstheme="minorHAnsi"/>
                <w:spacing w:val="-57"/>
                <w:sz w:val="24"/>
                <w:szCs w:val="24"/>
              </w:rPr>
              <w:t xml:space="preserve"> </w:t>
            </w:r>
            <w:r w:rsidRPr="00D70E26">
              <w:rPr>
                <w:rFonts w:asciiTheme="minorHAnsi" w:hAnsiTheme="minorHAnsi" w:cstheme="minorHAnsi"/>
                <w:sz w:val="24"/>
                <w:szCs w:val="24"/>
              </w:rPr>
              <w:t>crt.</w:t>
            </w:r>
          </w:p>
        </w:tc>
        <w:tc>
          <w:tcPr>
            <w:tcW w:w="4772" w:type="dxa"/>
          </w:tcPr>
          <w:p w:rsidR="00D30C32" w:rsidRPr="00D70E26" w:rsidRDefault="00D30C32" w:rsidP="009311E0">
            <w:pPr>
              <w:pStyle w:val="TableParagraph"/>
              <w:spacing w:before="138"/>
              <w:ind w:left="94" w:right="142"/>
              <w:jc w:val="both"/>
              <w:rPr>
                <w:rFonts w:asciiTheme="minorHAnsi" w:hAnsiTheme="minorHAnsi" w:cstheme="minorHAnsi"/>
                <w:sz w:val="24"/>
                <w:szCs w:val="24"/>
              </w:rPr>
            </w:pPr>
            <w:r w:rsidRPr="00D70E26">
              <w:rPr>
                <w:rFonts w:asciiTheme="minorHAnsi" w:hAnsiTheme="minorHAnsi" w:cstheme="minorHAnsi"/>
                <w:sz w:val="24"/>
                <w:szCs w:val="24"/>
              </w:rPr>
              <w:t>Activităţi</w:t>
            </w:r>
          </w:p>
        </w:tc>
        <w:tc>
          <w:tcPr>
            <w:tcW w:w="4819" w:type="dxa"/>
          </w:tcPr>
          <w:p w:rsidR="00D30C32" w:rsidRPr="00D70E26" w:rsidRDefault="00D30C32" w:rsidP="009311E0">
            <w:pPr>
              <w:pStyle w:val="TableParagraph"/>
              <w:ind w:left="206" w:right="197"/>
              <w:jc w:val="both"/>
              <w:rPr>
                <w:rFonts w:asciiTheme="minorHAnsi" w:hAnsiTheme="minorHAnsi" w:cstheme="minorHAnsi"/>
                <w:sz w:val="24"/>
                <w:szCs w:val="24"/>
              </w:rPr>
            </w:pPr>
            <w:r w:rsidRPr="00D70E26">
              <w:rPr>
                <w:rFonts w:asciiTheme="minorHAnsi" w:hAnsiTheme="minorHAnsi" w:cstheme="minorHAnsi"/>
                <w:sz w:val="24"/>
                <w:szCs w:val="24"/>
              </w:rPr>
              <w:t>Data</w:t>
            </w:r>
          </w:p>
        </w:tc>
      </w:tr>
      <w:tr w:rsidR="002D3010" w:rsidRPr="00D70E26" w:rsidTr="008F3983">
        <w:trPr>
          <w:trHeight w:val="567"/>
        </w:trPr>
        <w:tc>
          <w:tcPr>
            <w:tcW w:w="637" w:type="dxa"/>
          </w:tcPr>
          <w:p w:rsidR="002D3010" w:rsidRPr="00D70E26" w:rsidRDefault="002D3010"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lastRenderedPageBreak/>
              <w:t>1.</w:t>
            </w:r>
          </w:p>
        </w:tc>
        <w:tc>
          <w:tcPr>
            <w:tcW w:w="4772" w:type="dxa"/>
          </w:tcPr>
          <w:p w:rsidR="002D3010" w:rsidRPr="00D70E26" w:rsidRDefault="002D3010" w:rsidP="009311E0">
            <w:pPr>
              <w:pStyle w:val="TableParagraph"/>
              <w:spacing w:line="270" w:lineRule="atLeast"/>
              <w:ind w:left="107" w:right="87"/>
              <w:jc w:val="both"/>
              <w:rPr>
                <w:rFonts w:asciiTheme="minorHAnsi" w:hAnsiTheme="minorHAnsi" w:cstheme="minorHAnsi"/>
                <w:sz w:val="24"/>
                <w:szCs w:val="24"/>
              </w:rPr>
            </w:pPr>
            <w:r w:rsidRPr="00D70E26">
              <w:rPr>
                <w:rFonts w:asciiTheme="minorHAnsi" w:hAnsiTheme="minorHAnsi" w:cstheme="minorHAnsi"/>
                <w:sz w:val="24"/>
                <w:szCs w:val="24"/>
              </w:rPr>
              <w:t xml:space="preserve">Publicarea anuntului </w:t>
            </w:r>
          </w:p>
        </w:tc>
        <w:tc>
          <w:tcPr>
            <w:tcW w:w="4819" w:type="dxa"/>
          </w:tcPr>
          <w:p w:rsidR="002D3010" w:rsidRPr="00D70E26" w:rsidRDefault="00874E0C" w:rsidP="009311E0">
            <w:pPr>
              <w:pStyle w:val="TableParagraph"/>
              <w:ind w:left="207" w:right="197"/>
              <w:jc w:val="both"/>
              <w:rPr>
                <w:rFonts w:asciiTheme="minorHAnsi" w:hAnsiTheme="minorHAnsi" w:cstheme="minorHAnsi"/>
                <w:sz w:val="24"/>
                <w:szCs w:val="24"/>
              </w:rPr>
            </w:pPr>
            <w:r w:rsidRPr="00D70E26">
              <w:rPr>
                <w:rFonts w:asciiTheme="minorHAnsi" w:hAnsiTheme="minorHAnsi" w:cstheme="minorHAnsi"/>
                <w:sz w:val="24"/>
                <w:szCs w:val="24"/>
              </w:rPr>
              <w:t>17.07.2026</w:t>
            </w:r>
          </w:p>
        </w:tc>
      </w:tr>
      <w:tr w:rsidR="00D30C32" w:rsidRPr="00D70E26" w:rsidTr="008F3983">
        <w:trPr>
          <w:trHeight w:val="567"/>
        </w:trPr>
        <w:tc>
          <w:tcPr>
            <w:tcW w:w="637" w:type="dxa"/>
          </w:tcPr>
          <w:p w:rsidR="00D30C32" w:rsidRPr="00D70E26" w:rsidRDefault="00D30C32"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2.</w:t>
            </w:r>
          </w:p>
        </w:tc>
        <w:tc>
          <w:tcPr>
            <w:tcW w:w="4772" w:type="dxa"/>
          </w:tcPr>
          <w:p w:rsidR="00D30C32" w:rsidRPr="00D70E26" w:rsidRDefault="00781433" w:rsidP="009311E0">
            <w:pPr>
              <w:pStyle w:val="TableParagraph"/>
              <w:spacing w:line="270" w:lineRule="atLeast"/>
              <w:ind w:left="107" w:right="87"/>
              <w:jc w:val="both"/>
              <w:rPr>
                <w:rFonts w:asciiTheme="minorHAnsi" w:hAnsiTheme="minorHAnsi" w:cstheme="minorHAnsi"/>
                <w:sz w:val="24"/>
                <w:szCs w:val="24"/>
              </w:rPr>
            </w:pPr>
            <w:r w:rsidRPr="00D70E26">
              <w:rPr>
                <w:rFonts w:asciiTheme="minorHAnsi" w:hAnsiTheme="minorHAnsi" w:cstheme="minorHAnsi"/>
                <w:sz w:val="24"/>
                <w:szCs w:val="24"/>
              </w:rPr>
              <w:t>Data limita pentru d</w:t>
            </w:r>
            <w:r w:rsidR="00D30C32" w:rsidRPr="00D70E26">
              <w:rPr>
                <w:rFonts w:asciiTheme="minorHAnsi" w:hAnsiTheme="minorHAnsi" w:cstheme="minorHAnsi"/>
                <w:sz w:val="24"/>
                <w:szCs w:val="24"/>
              </w:rPr>
              <w:t>epunerea dosarelor de participare la concurs la adresa:</w:t>
            </w:r>
          </w:p>
          <w:p w:rsidR="00D30C32" w:rsidRPr="00D70E26" w:rsidRDefault="00C5345B" w:rsidP="009311E0">
            <w:pPr>
              <w:pStyle w:val="TableParagraph"/>
              <w:spacing w:line="270" w:lineRule="atLeast"/>
              <w:ind w:left="107" w:right="87"/>
              <w:jc w:val="both"/>
              <w:rPr>
                <w:rFonts w:asciiTheme="minorHAnsi" w:hAnsiTheme="minorHAnsi" w:cstheme="minorHAnsi"/>
                <w:sz w:val="24"/>
                <w:szCs w:val="24"/>
              </w:rPr>
            </w:pPr>
            <w:r w:rsidRPr="00D70E26">
              <w:rPr>
                <w:rFonts w:asciiTheme="minorHAnsi" w:hAnsiTheme="minorHAnsi" w:cstheme="minorHAnsi"/>
                <w:sz w:val="24"/>
                <w:szCs w:val="24"/>
              </w:rPr>
              <w:t>Școala Gimnazială „Mihail Sadoveanu” Bacău, cu sediul în Bacău, Str. Venus nr. 16, jud. Bacău</w:t>
            </w:r>
          </w:p>
        </w:tc>
        <w:tc>
          <w:tcPr>
            <w:tcW w:w="4819" w:type="dxa"/>
          </w:tcPr>
          <w:p w:rsidR="00D30C32" w:rsidRPr="00D70E26" w:rsidRDefault="00874E0C" w:rsidP="009311E0">
            <w:pPr>
              <w:pStyle w:val="TableParagraph"/>
              <w:ind w:left="207" w:right="197"/>
              <w:jc w:val="both"/>
              <w:rPr>
                <w:rFonts w:asciiTheme="minorHAnsi" w:hAnsiTheme="minorHAnsi" w:cstheme="minorHAnsi"/>
                <w:sz w:val="24"/>
                <w:szCs w:val="24"/>
              </w:rPr>
            </w:pPr>
            <w:r w:rsidRPr="00D70E26">
              <w:rPr>
                <w:rFonts w:asciiTheme="minorHAnsi" w:hAnsiTheme="minorHAnsi" w:cstheme="minorHAnsi"/>
                <w:sz w:val="24"/>
                <w:szCs w:val="24"/>
              </w:rPr>
              <w:t>31.07.2026, ora 15.00</w:t>
            </w:r>
          </w:p>
        </w:tc>
      </w:tr>
      <w:tr w:rsidR="00D30C32" w:rsidRPr="00D70E26" w:rsidTr="008F3983">
        <w:trPr>
          <w:trHeight w:val="567"/>
        </w:trPr>
        <w:tc>
          <w:tcPr>
            <w:tcW w:w="637" w:type="dxa"/>
          </w:tcPr>
          <w:p w:rsidR="00D30C32" w:rsidRPr="00D70E26" w:rsidRDefault="00D30C32" w:rsidP="009311E0">
            <w:pPr>
              <w:pStyle w:val="TableParagraph"/>
              <w:spacing w:before="145"/>
              <w:jc w:val="both"/>
              <w:rPr>
                <w:rFonts w:asciiTheme="minorHAnsi" w:hAnsiTheme="minorHAnsi" w:cstheme="minorHAnsi"/>
                <w:sz w:val="24"/>
                <w:szCs w:val="24"/>
              </w:rPr>
            </w:pPr>
            <w:r w:rsidRPr="00D70E26">
              <w:rPr>
                <w:rFonts w:asciiTheme="minorHAnsi" w:hAnsiTheme="minorHAnsi" w:cstheme="minorHAnsi"/>
                <w:sz w:val="24"/>
                <w:szCs w:val="24"/>
              </w:rPr>
              <w:t>3.</w:t>
            </w:r>
          </w:p>
        </w:tc>
        <w:tc>
          <w:tcPr>
            <w:tcW w:w="4772" w:type="dxa"/>
          </w:tcPr>
          <w:p w:rsidR="00D30C32" w:rsidRPr="00D70E26" w:rsidRDefault="00D30C32" w:rsidP="009311E0">
            <w:pPr>
              <w:pStyle w:val="TableParagraph"/>
              <w:spacing w:before="85"/>
              <w:ind w:left="107"/>
              <w:jc w:val="both"/>
              <w:rPr>
                <w:rFonts w:asciiTheme="minorHAnsi" w:hAnsiTheme="minorHAnsi" w:cstheme="minorHAnsi"/>
                <w:sz w:val="24"/>
                <w:szCs w:val="24"/>
              </w:rPr>
            </w:pPr>
            <w:r w:rsidRPr="00D70E26">
              <w:rPr>
                <w:rFonts w:asciiTheme="minorHAnsi" w:hAnsiTheme="minorHAnsi" w:cstheme="minorHAnsi"/>
                <w:sz w:val="24"/>
                <w:szCs w:val="24"/>
              </w:rPr>
              <w:t>Selecţia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dosarelor</w:t>
            </w:r>
            <w:r w:rsidRPr="00D70E26">
              <w:rPr>
                <w:rFonts w:asciiTheme="minorHAnsi" w:hAnsiTheme="minorHAnsi" w:cstheme="minorHAnsi"/>
                <w:spacing w:val="-1"/>
                <w:sz w:val="24"/>
                <w:szCs w:val="24"/>
              </w:rPr>
              <w:t xml:space="preserve"> </w:t>
            </w:r>
            <w:r w:rsidRPr="00D70E26">
              <w:rPr>
                <w:rFonts w:asciiTheme="minorHAnsi" w:hAnsiTheme="minorHAnsi" w:cstheme="minorHAnsi"/>
                <w:sz w:val="24"/>
                <w:szCs w:val="24"/>
              </w:rPr>
              <w:t>de</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către</w:t>
            </w:r>
            <w:r w:rsidRPr="00D70E26">
              <w:rPr>
                <w:rFonts w:asciiTheme="minorHAnsi" w:hAnsiTheme="minorHAnsi" w:cstheme="minorHAnsi"/>
                <w:spacing w:val="-1"/>
                <w:sz w:val="24"/>
                <w:szCs w:val="24"/>
              </w:rPr>
              <w:t xml:space="preserve"> </w:t>
            </w:r>
            <w:r w:rsidRPr="00D70E26">
              <w:rPr>
                <w:rFonts w:asciiTheme="minorHAnsi" w:hAnsiTheme="minorHAnsi" w:cstheme="minorHAnsi"/>
                <w:sz w:val="24"/>
                <w:szCs w:val="24"/>
              </w:rPr>
              <w:t>membrii</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comisiei</w:t>
            </w:r>
            <w:r w:rsidRPr="00D70E26">
              <w:rPr>
                <w:rFonts w:asciiTheme="minorHAnsi" w:hAnsiTheme="minorHAnsi" w:cstheme="minorHAnsi"/>
                <w:spacing w:val="-1"/>
                <w:sz w:val="24"/>
                <w:szCs w:val="24"/>
              </w:rPr>
              <w:t xml:space="preserve"> </w:t>
            </w:r>
            <w:r w:rsidRPr="00D70E26">
              <w:rPr>
                <w:rFonts w:asciiTheme="minorHAnsi" w:hAnsiTheme="minorHAnsi" w:cstheme="minorHAnsi"/>
                <w:sz w:val="24"/>
                <w:szCs w:val="24"/>
              </w:rPr>
              <w:t>de</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concurs</w:t>
            </w:r>
          </w:p>
        </w:tc>
        <w:tc>
          <w:tcPr>
            <w:tcW w:w="4819" w:type="dxa"/>
          </w:tcPr>
          <w:p w:rsidR="00D30C32" w:rsidRPr="00D70E26" w:rsidRDefault="00874E0C" w:rsidP="009311E0">
            <w:pPr>
              <w:spacing w:after="0" w:line="240" w:lineRule="auto"/>
              <w:ind w:firstLine="283"/>
              <w:jc w:val="both"/>
              <w:rPr>
                <w:rFonts w:asciiTheme="minorHAnsi" w:hAnsiTheme="minorHAnsi" w:cstheme="minorHAnsi"/>
                <w:sz w:val="24"/>
                <w:szCs w:val="24"/>
              </w:rPr>
            </w:pPr>
            <w:r w:rsidRPr="00D70E26">
              <w:rPr>
                <w:rFonts w:asciiTheme="minorHAnsi" w:hAnsiTheme="minorHAnsi" w:cstheme="minorHAnsi"/>
                <w:sz w:val="24"/>
                <w:szCs w:val="24"/>
              </w:rPr>
              <w:t>04.08.2026, ora 15.00</w:t>
            </w:r>
          </w:p>
        </w:tc>
      </w:tr>
      <w:tr w:rsidR="00D30C32" w:rsidRPr="00D70E26" w:rsidTr="008F3983">
        <w:trPr>
          <w:trHeight w:val="566"/>
        </w:trPr>
        <w:tc>
          <w:tcPr>
            <w:tcW w:w="637" w:type="dxa"/>
          </w:tcPr>
          <w:p w:rsidR="00D30C32" w:rsidRPr="00D70E26" w:rsidRDefault="00D30C32" w:rsidP="009311E0">
            <w:pPr>
              <w:pStyle w:val="TableParagraph"/>
              <w:spacing w:before="145"/>
              <w:jc w:val="both"/>
              <w:rPr>
                <w:rFonts w:asciiTheme="minorHAnsi" w:hAnsiTheme="minorHAnsi" w:cstheme="minorHAnsi"/>
                <w:sz w:val="24"/>
                <w:szCs w:val="24"/>
              </w:rPr>
            </w:pPr>
            <w:r w:rsidRPr="00D70E26">
              <w:rPr>
                <w:rFonts w:asciiTheme="minorHAnsi" w:hAnsiTheme="minorHAnsi" w:cstheme="minorHAnsi"/>
                <w:sz w:val="24"/>
                <w:szCs w:val="24"/>
              </w:rPr>
              <w:t>4.</w:t>
            </w:r>
          </w:p>
        </w:tc>
        <w:tc>
          <w:tcPr>
            <w:tcW w:w="4772" w:type="dxa"/>
          </w:tcPr>
          <w:p w:rsidR="00D30C32" w:rsidRPr="00D70E26" w:rsidRDefault="00D30C32" w:rsidP="009311E0">
            <w:pPr>
              <w:pStyle w:val="TableParagraph"/>
              <w:spacing w:before="145"/>
              <w:ind w:left="108"/>
              <w:jc w:val="both"/>
              <w:rPr>
                <w:rFonts w:asciiTheme="minorHAnsi" w:hAnsiTheme="minorHAnsi" w:cstheme="minorHAnsi"/>
                <w:sz w:val="24"/>
                <w:szCs w:val="24"/>
              </w:rPr>
            </w:pPr>
            <w:r w:rsidRPr="00D70E26">
              <w:rPr>
                <w:rFonts w:asciiTheme="minorHAnsi" w:hAnsiTheme="minorHAnsi" w:cstheme="minorHAnsi"/>
                <w:sz w:val="24"/>
                <w:szCs w:val="24"/>
              </w:rPr>
              <w:t>Afişarea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rezultatelor</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selecţiei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dosarelor</w:t>
            </w:r>
          </w:p>
        </w:tc>
        <w:tc>
          <w:tcPr>
            <w:tcW w:w="4819" w:type="dxa"/>
          </w:tcPr>
          <w:p w:rsidR="00D30C32"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05.08.2026, ora 15.00</w:t>
            </w:r>
          </w:p>
        </w:tc>
      </w:tr>
      <w:tr w:rsidR="00D30C32" w:rsidRPr="00D70E26" w:rsidTr="008F3983">
        <w:trPr>
          <w:trHeight w:val="567"/>
        </w:trPr>
        <w:tc>
          <w:tcPr>
            <w:tcW w:w="637" w:type="dxa"/>
          </w:tcPr>
          <w:p w:rsidR="00D30C32" w:rsidRPr="00D70E26" w:rsidRDefault="00D30C32"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5.</w:t>
            </w:r>
          </w:p>
        </w:tc>
        <w:tc>
          <w:tcPr>
            <w:tcW w:w="4772" w:type="dxa"/>
          </w:tcPr>
          <w:p w:rsidR="00D30C32" w:rsidRPr="00D70E26" w:rsidRDefault="00D30C32" w:rsidP="009311E0">
            <w:pPr>
              <w:pStyle w:val="TableParagraph"/>
              <w:spacing w:line="270" w:lineRule="atLeast"/>
              <w:ind w:left="107" w:right="1013"/>
              <w:jc w:val="both"/>
              <w:rPr>
                <w:rFonts w:asciiTheme="minorHAnsi" w:hAnsiTheme="minorHAnsi" w:cstheme="minorHAnsi"/>
                <w:sz w:val="24"/>
                <w:szCs w:val="24"/>
              </w:rPr>
            </w:pPr>
            <w:r w:rsidRPr="00D70E26">
              <w:rPr>
                <w:rFonts w:asciiTheme="minorHAnsi" w:hAnsiTheme="minorHAnsi" w:cstheme="minorHAnsi"/>
                <w:sz w:val="24"/>
                <w:szCs w:val="24"/>
              </w:rPr>
              <w:t>Depunerea contestaţiilor privind rezultatele selecţiei</w:t>
            </w:r>
            <w:r w:rsidR="005E5910" w:rsidRPr="00D70E26">
              <w:rPr>
                <w:rFonts w:asciiTheme="minorHAnsi" w:hAnsiTheme="minorHAnsi" w:cstheme="minorHAnsi"/>
                <w:sz w:val="24"/>
                <w:szCs w:val="24"/>
              </w:rPr>
              <w:t xml:space="preserve"> </w:t>
            </w:r>
            <w:r w:rsidRPr="00D70E26">
              <w:rPr>
                <w:rFonts w:asciiTheme="minorHAnsi" w:hAnsiTheme="minorHAnsi" w:cstheme="minorHAnsi"/>
                <w:spacing w:val="-57"/>
                <w:sz w:val="24"/>
                <w:szCs w:val="24"/>
              </w:rPr>
              <w:t xml:space="preserve"> </w:t>
            </w:r>
            <w:r w:rsidRPr="00D70E26">
              <w:rPr>
                <w:rFonts w:asciiTheme="minorHAnsi" w:hAnsiTheme="minorHAnsi" w:cstheme="minorHAnsi"/>
                <w:sz w:val="24"/>
                <w:szCs w:val="24"/>
              </w:rPr>
              <w:t>dosarelor</w:t>
            </w:r>
          </w:p>
        </w:tc>
        <w:tc>
          <w:tcPr>
            <w:tcW w:w="4819" w:type="dxa"/>
          </w:tcPr>
          <w:p w:rsidR="00D30C32" w:rsidRPr="00D70E26" w:rsidRDefault="00874E0C" w:rsidP="00874E0C">
            <w:pPr>
              <w:pStyle w:val="TableParagraph"/>
              <w:spacing w:before="1"/>
              <w:ind w:left="205" w:right="197"/>
              <w:jc w:val="both"/>
              <w:rPr>
                <w:rFonts w:asciiTheme="minorHAnsi" w:hAnsiTheme="minorHAnsi" w:cstheme="minorHAnsi"/>
                <w:sz w:val="24"/>
                <w:szCs w:val="24"/>
              </w:rPr>
            </w:pPr>
            <w:r w:rsidRPr="00D70E26">
              <w:rPr>
                <w:rFonts w:asciiTheme="minorHAnsi" w:hAnsiTheme="minorHAnsi" w:cstheme="minorHAnsi"/>
                <w:sz w:val="24"/>
                <w:szCs w:val="24"/>
              </w:rPr>
              <w:t>06.08.2026, ora 15.00</w:t>
            </w:r>
          </w:p>
        </w:tc>
      </w:tr>
      <w:tr w:rsidR="00D30C32" w:rsidRPr="00D70E26" w:rsidTr="008F3983">
        <w:trPr>
          <w:trHeight w:val="567"/>
        </w:trPr>
        <w:tc>
          <w:tcPr>
            <w:tcW w:w="637" w:type="dxa"/>
          </w:tcPr>
          <w:p w:rsidR="00D30C32" w:rsidRPr="00D70E26" w:rsidRDefault="00D30C32"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6.</w:t>
            </w:r>
          </w:p>
        </w:tc>
        <w:tc>
          <w:tcPr>
            <w:tcW w:w="4772" w:type="dxa"/>
          </w:tcPr>
          <w:p w:rsidR="00D30C32" w:rsidRPr="00D70E26" w:rsidRDefault="00D30C32" w:rsidP="009311E0">
            <w:pPr>
              <w:pStyle w:val="TableParagraph"/>
              <w:spacing w:before="146"/>
              <w:ind w:left="108"/>
              <w:jc w:val="both"/>
              <w:rPr>
                <w:rFonts w:asciiTheme="minorHAnsi" w:hAnsiTheme="minorHAnsi" w:cstheme="minorHAnsi"/>
                <w:sz w:val="24"/>
                <w:szCs w:val="24"/>
              </w:rPr>
            </w:pPr>
            <w:r w:rsidRPr="00D70E26">
              <w:rPr>
                <w:rFonts w:asciiTheme="minorHAnsi" w:hAnsiTheme="minorHAnsi" w:cstheme="minorHAnsi"/>
                <w:sz w:val="24"/>
                <w:szCs w:val="24"/>
              </w:rPr>
              <w:t>Afişarea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rezultatului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soluţionării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contestaţiilor</w:t>
            </w:r>
          </w:p>
        </w:tc>
        <w:tc>
          <w:tcPr>
            <w:tcW w:w="4819" w:type="dxa"/>
          </w:tcPr>
          <w:p w:rsidR="00D30C32" w:rsidRPr="00D70E26" w:rsidRDefault="00874E0C" w:rsidP="00874E0C">
            <w:pPr>
              <w:pStyle w:val="TableParagraph"/>
              <w:spacing w:before="1"/>
              <w:ind w:left="205" w:right="197"/>
              <w:jc w:val="both"/>
              <w:rPr>
                <w:rFonts w:asciiTheme="minorHAnsi" w:hAnsiTheme="minorHAnsi" w:cstheme="minorHAnsi"/>
                <w:sz w:val="24"/>
                <w:szCs w:val="24"/>
              </w:rPr>
            </w:pPr>
            <w:r w:rsidRPr="00D70E26">
              <w:rPr>
                <w:rFonts w:asciiTheme="minorHAnsi" w:hAnsiTheme="minorHAnsi" w:cstheme="minorHAnsi"/>
                <w:sz w:val="24"/>
                <w:szCs w:val="24"/>
              </w:rPr>
              <w:t>07.08.2026, ora 15.00</w:t>
            </w:r>
          </w:p>
        </w:tc>
      </w:tr>
      <w:tr w:rsidR="00D30C32" w:rsidRPr="00D70E26" w:rsidTr="008F3983">
        <w:trPr>
          <w:trHeight w:val="567"/>
        </w:trPr>
        <w:tc>
          <w:tcPr>
            <w:tcW w:w="637" w:type="dxa"/>
          </w:tcPr>
          <w:p w:rsidR="00D30C32" w:rsidRPr="00D70E26" w:rsidRDefault="00D30C32"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7.</w:t>
            </w:r>
          </w:p>
        </w:tc>
        <w:tc>
          <w:tcPr>
            <w:tcW w:w="4772" w:type="dxa"/>
          </w:tcPr>
          <w:p w:rsidR="00D30C32" w:rsidRPr="00D70E26" w:rsidRDefault="00D30C32" w:rsidP="009311E0">
            <w:pPr>
              <w:pStyle w:val="TableParagraph"/>
              <w:spacing w:before="86"/>
              <w:ind w:left="107"/>
              <w:jc w:val="both"/>
              <w:rPr>
                <w:rFonts w:asciiTheme="minorHAnsi" w:hAnsiTheme="minorHAnsi" w:cstheme="minorHAnsi"/>
                <w:sz w:val="24"/>
                <w:szCs w:val="24"/>
              </w:rPr>
            </w:pPr>
            <w:r w:rsidRPr="00D70E26">
              <w:rPr>
                <w:rFonts w:asciiTheme="minorHAnsi" w:hAnsiTheme="minorHAnsi" w:cstheme="minorHAnsi"/>
                <w:sz w:val="24"/>
                <w:szCs w:val="24"/>
              </w:rPr>
              <w:t>Susţinerea</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probei</w:t>
            </w:r>
            <w:r w:rsidRPr="00D70E26">
              <w:rPr>
                <w:rFonts w:asciiTheme="minorHAnsi" w:hAnsiTheme="minorHAnsi" w:cstheme="minorHAnsi"/>
                <w:spacing w:val="-1"/>
                <w:sz w:val="24"/>
                <w:szCs w:val="24"/>
              </w:rPr>
              <w:t xml:space="preserve"> </w:t>
            </w:r>
            <w:r w:rsidR="00C5345B" w:rsidRPr="00D70E26">
              <w:rPr>
                <w:rFonts w:asciiTheme="minorHAnsi" w:hAnsiTheme="minorHAnsi" w:cstheme="minorHAnsi"/>
                <w:sz w:val="24"/>
                <w:szCs w:val="24"/>
              </w:rPr>
              <w:t>practice</w:t>
            </w:r>
          </w:p>
        </w:tc>
        <w:tc>
          <w:tcPr>
            <w:tcW w:w="4819" w:type="dxa"/>
          </w:tcPr>
          <w:p w:rsidR="005E5910"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10.08.2026, ora 10.00</w:t>
            </w:r>
          </w:p>
        </w:tc>
      </w:tr>
      <w:tr w:rsidR="00D30C32" w:rsidRPr="00D70E26" w:rsidTr="008F3983">
        <w:trPr>
          <w:trHeight w:val="567"/>
        </w:trPr>
        <w:tc>
          <w:tcPr>
            <w:tcW w:w="637" w:type="dxa"/>
          </w:tcPr>
          <w:p w:rsidR="00D30C32" w:rsidRPr="00D70E26" w:rsidRDefault="00D30C32"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8.</w:t>
            </w:r>
          </w:p>
        </w:tc>
        <w:tc>
          <w:tcPr>
            <w:tcW w:w="4772" w:type="dxa"/>
          </w:tcPr>
          <w:p w:rsidR="00D30C32" w:rsidRPr="00D70E26" w:rsidRDefault="00D30C32" w:rsidP="009311E0">
            <w:pPr>
              <w:pStyle w:val="TableParagraph"/>
              <w:spacing w:before="146"/>
              <w:ind w:left="108"/>
              <w:jc w:val="both"/>
              <w:rPr>
                <w:rFonts w:asciiTheme="minorHAnsi" w:hAnsiTheme="minorHAnsi" w:cstheme="minorHAnsi"/>
                <w:sz w:val="24"/>
                <w:szCs w:val="24"/>
              </w:rPr>
            </w:pPr>
            <w:r w:rsidRPr="00D70E26">
              <w:rPr>
                <w:rFonts w:asciiTheme="minorHAnsi" w:hAnsiTheme="minorHAnsi" w:cstheme="minorHAnsi"/>
                <w:sz w:val="24"/>
                <w:szCs w:val="24"/>
              </w:rPr>
              <w:t>Afişarea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rezultatului</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probei</w:t>
            </w:r>
            <w:r w:rsidRPr="00D70E26">
              <w:rPr>
                <w:rFonts w:asciiTheme="minorHAnsi" w:hAnsiTheme="minorHAnsi" w:cstheme="minorHAnsi"/>
                <w:spacing w:val="-2"/>
                <w:sz w:val="24"/>
                <w:szCs w:val="24"/>
              </w:rPr>
              <w:t xml:space="preserve"> </w:t>
            </w:r>
            <w:r w:rsidR="00C5345B" w:rsidRPr="00D70E26">
              <w:rPr>
                <w:rFonts w:asciiTheme="minorHAnsi" w:hAnsiTheme="minorHAnsi" w:cstheme="minorHAnsi"/>
                <w:sz w:val="24"/>
                <w:szCs w:val="24"/>
              </w:rPr>
              <w:t>practice</w:t>
            </w:r>
          </w:p>
        </w:tc>
        <w:tc>
          <w:tcPr>
            <w:tcW w:w="4819" w:type="dxa"/>
          </w:tcPr>
          <w:p w:rsidR="00D30C32"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10.08.2026, ora 15.00</w:t>
            </w:r>
          </w:p>
        </w:tc>
      </w:tr>
      <w:tr w:rsidR="00D30C32" w:rsidRPr="00D70E26" w:rsidTr="008F3983">
        <w:trPr>
          <w:trHeight w:val="565"/>
        </w:trPr>
        <w:tc>
          <w:tcPr>
            <w:tcW w:w="637" w:type="dxa"/>
          </w:tcPr>
          <w:p w:rsidR="00D30C32" w:rsidRPr="00D70E26" w:rsidRDefault="00D30C32" w:rsidP="009311E0">
            <w:pPr>
              <w:pStyle w:val="TableParagraph"/>
              <w:spacing w:before="145"/>
              <w:jc w:val="both"/>
              <w:rPr>
                <w:rFonts w:asciiTheme="minorHAnsi" w:hAnsiTheme="minorHAnsi" w:cstheme="minorHAnsi"/>
                <w:sz w:val="24"/>
                <w:szCs w:val="24"/>
              </w:rPr>
            </w:pPr>
            <w:r w:rsidRPr="00D70E26">
              <w:rPr>
                <w:rFonts w:asciiTheme="minorHAnsi" w:hAnsiTheme="minorHAnsi" w:cstheme="minorHAnsi"/>
                <w:sz w:val="24"/>
                <w:szCs w:val="24"/>
              </w:rPr>
              <w:t>9.</w:t>
            </w:r>
          </w:p>
        </w:tc>
        <w:tc>
          <w:tcPr>
            <w:tcW w:w="4772" w:type="dxa"/>
          </w:tcPr>
          <w:p w:rsidR="00D30C32" w:rsidRPr="00D70E26" w:rsidRDefault="00D30C32" w:rsidP="009311E0">
            <w:pPr>
              <w:pStyle w:val="TableParagraph"/>
              <w:spacing w:line="270" w:lineRule="atLeast"/>
              <w:ind w:left="107" w:right="580"/>
              <w:jc w:val="both"/>
              <w:rPr>
                <w:rFonts w:asciiTheme="minorHAnsi" w:hAnsiTheme="minorHAnsi" w:cstheme="minorHAnsi"/>
                <w:sz w:val="24"/>
                <w:szCs w:val="24"/>
              </w:rPr>
            </w:pPr>
            <w:r w:rsidRPr="00D70E26">
              <w:rPr>
                <w:rFonts w:asciiTheme="minorHAnsi" w:hAnsiTheme="minorHAnsi" w:cstheme="minorHAnsi"/>
                <w:sz w:val="24"/>
                <w:szCs w:val="24"/>
              </w:rPr>
              <w:t xml:space="preserve">Depunerea contestaţiilor privind rezultatele probei </w:t>
            </w:r>
            <w:r w:rsidR="00C5345B" w:rsidRPr="00D70E26">
              <w:rPr>
                <w:rFonts w:asciiTheme="minorHAnsi" w:hAnsiTheme="minorHAnsi" w:cstheme="minorHAnsi"/>
                <w:sz w:val="24"/>
                <w:szCs w:val="24"/>
              </w:rPr>
              <w:t>practice</w:t>
            </w:r>
          </w:p>
        </w:tc>
        <w:tc>
          <w:tcPr>
            <w:tcW w:w="4819" w:type="dxa"/>
          </w:tcPr>
          <w:p w:rsidR="00D30C32"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11.08.2026, ora 12.00</w:t>
            </w:r>
          </w:p>
        </w:tc>
      </w:tr>
      <w:tr w:rsidR="00C5345B" w:rsidRPr="00D70E26" w:rsidTr="008F3983">
        <w:trPr>
          <w:trHeight w:val="567"/>
        </w:trPr>
        <w:tc>
          <w:tcPr>
            <w:tcW w:w="637" w:type="dxa"/>
          </w:tcPr>
          <w:p w:rsidR="00C5345B" w:rsidRPr="00D70E26" w:rsidRDefault="00C5345B"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10.</w:t>
            </w:r>
          </w:p>
        </w:tc>
        <w:tc>
          <w:tcPr>
            <w:tcW w:w="4772" w:type="dxa"/>
          </w:tcPr>
          <w:p w:rsidR="00C5345B" w:rsidRPr="00D70E26" w:rsidRDefault="00C5345B" w:rsidP="009311E0">
            <w:pPr>
              <w:pStyle w:val="TableParagraph"/>
              <w:spacing w:before="146"/>
              <w:ind w:left="108"/>
              <w:jc w:val="both"/>
              <w:rPr>
                <w:rFonts w:asciiTheme="minorHAnsi" w:hAnsiTheme="minorHAnsi" w:cstheme="minorHAnsi"/>
                <w:sz w:val="24"/>
                <w:szCs w:val="24"/>
              </w:rPr>
            </w:pPr>
            <w:r w:rsidRPr="00D70E26">
              <w:rPr>
                <w:rFonts w:asciiTheme="minorHAnsi" w:hAnsiTheme="minorHAnsi" w:cstheme="minorHAnsi"/>
                <w:sz w:val="24"/>
                <w:szCs w:val="24"/>
              </w:rPr>
              <w:t>Afişarea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rezultatului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soluţionării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contestaţiilor</w:t>
            </w:r>
          </w:p>
        </w:tc>
        <w:tc>
          <w:tcPr>
            <w:tcW w:w="4819" w:type="dxa"/>
          </w:tcPr>
          <w:p w:rsidR="00C5345B" w:rsidRPr="00D70E26" w:rsidRDefault="00874E0C" w:rsidP="00874E0C">
            <w:pPr>
              <w:jc w:val="both"/>
              <w:rPr>
                <w:rFonts w:asciiTheme="minorHAnsi" w:hAnsiTheme="minorHAnsi" w:cstheme="minorHAnsi"/>
                <w:sz w:val="24"/>
                <w:szCs w:val="24"/>
              </w:rPr>
            </w:pPr>
            <w:r w:rsidRPr="00D70E26">
              <w:rPr>
                <w:rFonts w:asciiTheme="minorHAnsi" w:hAnsiTheme="minorHAnsi" w:cstheme="minorHAnsi"/>
                <w:sz w:val="24"/>
                <w:szCs w:val="24"/>
              </w:rPr>
              <w:t xml:space="preserve">    12.08.2026, ora 12.00</w:t>
            </w:r>
          </w:p>
        </w:tc>
      </w:tr>
      <w:tr w:rsidR="00C5345B" w:rsidRPr="00D70E26" w:rsidTr="008F3983">
        <w:trPr>
          <w:trHeight w:val="567"/>
        </w:trPr>
        <w:tc>
          <w:tcPr>
            <w:tcW w:w="637" w:type="dxa"/>
          </w:tcPr>
          <w:p w:rsidR="00C5345B" w:rsidRPr="00D70E26" w:rsidRDefault="00C5345B"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11.</w:t>
            </w:r>
          </w:p>
        </w:tc>
        <w:tc>
          <w:tcPr>
            <w:tcW w:w="4772" w:type="dxa"/>
          </w:tcPr>
          <w:p w:rsidR="00C5345B" w:rsidRPr="00D70E26" w:rsidRDefault="00C5345B" w:rsidP="009311E0">
            <w:pPr>
              <w:pStyle w:val="TableParagraph"/>
              <w:spacing w:before="146"/>
              <w:ind w:left="108"/>
              <w:jc w:val="both"/>
              <w:rPr>
                <w:rFonts w:asciiTheme="minorHAnsi" w:hAnsiTheme="minorHAnsi" w:cstheme="minorHAnsi"/>
                <w:sz w:val="24"/>
                <w:szCs w:val="24"/>
              </w:rPr>
            </w:pPr>
            <w:r w:rsidRPr="00D70E26">
              <w:rPr>
                <w:rFonts w:asciiTheme="minorHAnsi" w:hAnsiTheme="minorHAnsi" w:cstheme="minorHAnsi"/>
                <w:sz w:val="24"/>
                <w:szCs w:val="24"/>
              </w:rPr>
              <w:t>Susţinerea</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interviului</w:t>
            </w:r>
          </w:p>
        </w:tc>
        <w:tc>
          <w:tcPr>
            <w:tcW w:w="4819" w:type="dxa"/>
          </w:tcPr>
          <w:p w:rsidR="00C5345B" w:rsidRPr="00D70E26" w:rsidRDefault="00874E0C" w:rsidP="00874E0C">
            <w:pPr>
              <w:tabs>
                <w:tab w:val="left" w:pos="1073"/>
              </w:tabs>
              <w:jc w:val="both"/>
              <w:rPr>
                <w:rFonts w:asciiTheme="minorHAnsi" w:hAnsiTheme="minorHAnsi" w:cstheme="minorHAnsi"/>
                <w:sz w:val="24"/>
                <w:szCs w:val="24"/>
              </w:rPr>
            </w:pPr>
            <w:r w:rsidRPr="00D70E26">
              <w:rPr>
                <w:rFonts w:asciiTheme="minorHAnsi" w:hAnsiTheme="minorHAnsi" w:cstheme="minorHAnsi"/>
                <w:sz w:val="24"/>
                <w:szCs w:val="24"/>
              </w:rPr>
              <w:t xml:space="preserve">    13.08.2026, ora 10.00</w:t>
            </w:r>
          </w:p>
        </w:tc>
      </w:tr>
      <w:tr w:rsidR="00D30C32" w:rsidRPr="00D70E26" w:rsidTr="008F3983">
        <w:trPr>
          <w:trHeight w:val="567"/>
        </w:trPr>
        <w:tc>
          <w:tcPr>
            <w:tcW w:w="637" w:type="dxa"/>
          </w:tcPr>
          <w:p w:rsidR="00D30C32" w:rsidRPr="00D70E26" w:rsidRDefault="00D30C32" w:rsidP="009311E0">
            <w:pPr>
              <w:pStyle w:val="TableParagraph"/>
              <w:spacing w:before="146"/>
              <w:jc w:val="both"/>
              <w:rPr>
                <w:rFonts w:asciiTheme="minorHAnsi" w:hAnsiTheme="minorHAnsi" w:cstheme="minorHAnsi"/>
                <w:sz w:val="24"/>
                <w:szCs w:val="24"/>
              </w:rPr>
            </w:pPr>
            <w:r w:rsidRPr="00D70E26">
              <w:rPr>
                <w:rFonts w:asciiTheme="minorHAnsi" w:hAnsiTheme="minorHAnsi" w:cstheme="minorHAnsi"/>
                <w:sz w:val="24"/>
                <w:szCs w:val="24"/>
              </w:rPr>
              <w:t>12.</w:t>
            </w:r>
          </w:p>
        </w:tc>
        <w:tc>
          <w:tcPr>
            <w:tcW w:w="4772" w:type="dxa"/>
          </w:tcPr>
          <w:p w:rsidR="00D30C32" w:rsidRPr="00D70E26" w:rsidRDefault="00D30C32" w:rsidP="009311E0">
            <w:pPr>
              <w:pStyle w:val="TableParagraph"/>
              <w:spacing w:before="146"/>
              <w:ind w:left="108"/>
              <w:jc w:val="both"/>
              <w:rPr>
                <w:rFonts w:asciiTheme="minorHAnsi" w:hAnsiTheme="minorHAnsi" w:cstheme="minorHAnsi"/>
                <w:sz w:val="24"/>
                <w:szCs w:val="24"/>
              </w:rPr>
            </w:pPr>
            <w:r w:rsidRPr="00D70E26">
              <w:rPr>
                <w:rFonts w:asciiTheme="minorHAnsi" w:hAnsiTheme="minorHAnsi" w:cstheme="minorHAnsi"/>
                <w:sz w:val="24"/>
                <w:szCs w:val="24"/>
              </w:rPr>
              <w:t>Comunicarea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rezultatelor</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după</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susţinerea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interviului</w:t>
            </w:r>
          </w:p>
        </w:tc>
        <w:tc>
          <w:tcPr>
            <w:tcW w:w="4819" w:type="dxa"/>
          </w:tcPr>
          <w:p w:rsidR="00D30C32" w:rsidRPr="00D70E26" w:rsidRDefault="00874E0C" w:rsidP="009311E0">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13.08.2026, ora 14.00</w:t>
            </w:r>
          </w:p>
        </w:tc>
      </w:tr>
      <w:tr w:rsidR="00D30C32" w:rsidRPr="00D70E26" w:rsidTr="008F3983">
        <w:trPr>
          <w:trHeight w:val="567"/>
        </w:trPr>
        <w:tc>
          <w:tcPr>
            <w:tcW w:w="637" w:type="dxa"/>
          </w:tcPr>
          <w:p w:rsidR="00D30C32" w:rsidRPr="00D70E26" w:rsidRDefault="00D30C32" w:rsidP="009311E0">
            <w:pPr>
              <w:pStyle w:val="TableParagraph"/>
              <w:spacing w:before="145"/>
              <w:jc w:val="both"/>
              <w:rPr>
                <w:rFonts w:asciiTheme="minorHAnsi" w:hAnsiTheme="minorHAnsi" w:cstheme="minorHAnsi"/>
                <w:sz w:val="24"/>
                <w:szCs w:val="24"/>
              </w:rPr>
            </w:pPr>
            <w:r w:rsidRPr="00D70E26">
              <w:rPr>
                <w:rFonts w:asciiTheme="minorHAnsi" w:hAnsiTheme="minorHAnsi" w:cstheme="minorHAnsi"/>
                <w:sz w:val="24"/>
                <w:szCs w:val="24"/>
              </w:rPr>
              <w:t>13.</w:t>
            </w:r>
          </w:p>
        </w:tc>
        <w:tc>
          <w:tcPr>
            <w:tcW w:w="4772" w:type="dxa"/>
          </w:tcPr>
          <w:p w:rsidR="00D30C32" w:rsidRPr="00D70E26" w:rsidRDefault="00D30C32" w:rsidP="009311E0">
            <w:pPr>
              <w:pStyle w:val="TableParagraph"/>
              <w:spacing w:before="145"/>
              <w:ind w:left="108"/>
              <w:jc w:val="both"/>
              <w:rPr>
                <w:rFonts w:asciiTheme="minorHAnsi" w:hAnsiTheme="minorHAnsi" w:cstheme="minorHAnsi"/>
                <w:sz w:val="24"/>
                <w:szCs w:val="24"/>
              </w:rPr>
            </w:pPr>
            <w:r w:rsidRPr="00D70E26">
              <w:rPr>
                <w:rFonts w:asciiTheme="minorHAnsi" w:hAnsiTheme="minorHAnsi" w:cstheme="minorHAnsi"/>
                <w:sz w:val="24"/>
                <w:szCs w:val="24"/>
              </w:rPr>
              <w:t>Depunerea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contestaţiilor</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privind</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rezultatul</w:t>
            </w:r>
            <w:r w:rsidRPr="00D70E26">
              <w:rPr>
                <w:rFonts w:asciiTheme="minorHAnsi" w:hAnsiTheme="minorHAnsi" w:cstheme="minorHAnsi"/>
                <w:spacing w:val="-4"/>
                <w:sz w:val="24"/>
                <w:szCs w:val="24"/>
              </w:rPr>
              <w:t xml:space="preserve"> </w:t>
            </w:r>
            <w:r w:rsidRPr="00D70E26">
              <w:rPr>
                <w:rFonts w:asciiTheme="minorHAnsi" w:hAnsiTheme="minorHAnsi" w:cstheme="minorHAnsi"/>
                <w:sz w:val="24"/>
                <w:szCs w:val="24"/>
              </w:rPr>
              <w:t>interviului</w:t>
            </w:r>
          </w:p>
        </w:tc>
        <w:tc>
          <w:tcPr>
            <w:tcW w:w="4819" w:type="dxa"/>
          </w:tcPr>
          <w:p w:rsidR="00D30C32"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14.08.2026, ora 12.00</w:t>
            </w:r>
          </w:p>
        </w:tc>
      </w:tr>
      <w:tr w:rsidR="00D30C32" w:rsidRPr="00D70E26" w:rsidTr="008F3983">
        <w:trPr>
          <w:trHeight w:val="567"/>
        </w:trPr>
        <w:tc>
          <w:tcPr>
            <w:tcW w:w="637" w:type="dxa"/>
          </w:tcPr>
          <w:p w:rsidR="00D30C32" w:rsidRPr="00D70E26" w:rsidRDefault="00D30C32" w:rsidP="009311E0">
            <w:pPr>
              <w:pStyle w:val="TableParagraph"/>
              <w:spacing w:before="145"/>
              <w:jc w:val="both"/>
              <w:rPr>
                <w:rFonts w:asciiTheme="minorHAnsi" w:hAnsiTheme="minorHAnsi" w:cstheme="minorHAnsi"/>
                <w:sz w:val="24"/>
                <w:szCs w:val="24"/>
              </w:rPr>
            </w:pPr>
            <w:r w:rsidRPr="00D70E26">
              <w:rPr>
                <w:rFonts w:asciiTheme="minorHAnsi" w:hAnsiTheme="minorHAnsi" w:cstheme="minorHAnsi"/>
                <w:sz w:val="24"/>
                <w:szCs w:val="24"/>
              </w:rPr>
              <w:t>14.</w:t>
            </w:r>
          </w:p>
        </w:tc>
        <w:tc>
          <w:tcPr>
            <w:tcW w:w="4772" w:type="dxa"/>
          </w:tcPr>
          <w:p w:rsidR="00D30C32" w:rsidRPr="00D70E26" w:rsidRDefault="00D30C32" w:rsidP="009311E0">
            <w:pPr>
              <w:pStyle w:val="TableParagraph"/>
              <w:spacing w:before="145"/>
              <w:ind w:left="108"/>
              <w:jc w:val="both"/>
              <w:rPr>
                <w:rFonts w:asciiTheme="minorHAnsi" w:hAnsiTheme="minorHAnsi" w:cstheme="minorHAnsi"/>
                <w:sz w:val="24"/>
                <w:szCs w:val="24"/>
              </w:rPr>
            </w:pPr>
            <w:r w:rsidRPr="00D70E26">
              <w:rPr>
                <w:rFonts w:asciiTheme="minorHAnsi" w:hAnsiTheme="minorHAnsi" w:cstheme="minorHAnsi"/>
                <w:sz w:val="24"/>
                <w:szCs w:val="24"/>
              </w:rPr>
              <w:t>Afişarea</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rezultatului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soluţionării</w:t>
            </w:r>
            <w:r w:rsidRPr="00D70E26">
              <w:rPr>
                <w:rFonts w:asciiTheme="minorHAnsi" w:hAnsiTheme="minorHAnsi" w:cstheme="minorHAnsi"/>
                <w:spacing w:val="-3"/>
                <w:sz w:val="24"/>
                <w:szCs w:val="24"/>
              </w:rPr>
              <w:t xml:space="preserve"> </w:t>
            </w:r>
            <w:r w:rsidRPr="00D70E26">
              <w:rPr>
                <w:rFonts w:asciiTheme="minorHAnsi" w:hAnsiTheme="minorHAnsi" w:cstheme="minorHAnsi"/>
                <w:sz w:val="24"/>
                <w:szCs w:val="24"/>
              </w:rPr>
              <w:t>contestaţiilor</w:t>
            </w:r>
          </w:p>
        </w:tc>
        <w:tc>
          <w:tcPr>
            <w:tcW w:w="4819" w:type="dxa"/>
          </w:tcPr>
          <w:p w:rsidR="00D30C32"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17.08.2026, ora 12.00</w:t>
            </w:r>
          </w:p>
        </w:tc>
      </w:tr>
      <w:tr w:rsidR="00D30C32" w:rsidRPr="00D70E26" w:rsidTr="008F3983">
        <w:trPr>
          <w:trHeight w:val="565"/>
        </w:trPr>
        <w:tc>
          <w:tcPr>
            <w:tcW w:w="637" w:type="dxa"/>
          </w:tcPr>
          <w:p w:rsidR="00D30C32" w:rsidRPr="00D70E26" w:rsidRDefault="00D30C32" w:rsidP="009311E0">
            <w:pPr>
              <w:pStyle w:val="TableParagraph"/>
              <w:spacing w:before="145"/>
              <w:jc w:val="both"/>
              <w:rPr>
                <w:rFonts w:asciiTheme="minorHAnsi" w:hAnsiTheme="minorHAnsi" w:cstheme="minorHAnsi"/>
                <w:sz w:val="24"/>
                <w:szCs w:val="24"/>
              </w:rPr>
            </w:pPr>
            <w:r w:rsidRPr="00D70E26">
              <w:rPr>
                <w:rFonts w:asciiTheme="minorHAnsi" w:hAnsiTheme="minorHAnsi" w:cstheme="minorHAnsi"/>
                <w:sz w:val="24"/>
                <w:szCs w:val="24"/>
              </w:rPr>
              <w:t>15.</w:t>
            </w:r>
          </w:p>
        </w:tc>
        <w:tc>
          <w:tcPr>
            <w:tcW w:w="4772" w:type="dxa"/>
          </w:tcPr>
          <w:p w:rsidR="00D30C32" w:rsidRPr="00D70E26" w:rsidRDefault="00D30C32" w:rsidP="009311E0">
            <w:pPr>
              <w:pStyle w:val="TableParagraph"/>
              <w:spacing w:before="145"/>
              <w:ind w:left="108"/>
              <w:jc w:val="both"/>
              <w:rPr>
                <w:rFonts w:asciiTheme="minorHAnsi" w:hAnsiTheme="minorHAnsi" w:cstheme="minorHAnsi"/>
                <w:sz w:val="24"/>
                <w:szCs w:val="24"/>
              </w:rPr>
            </w:pPr>
            <w:r w:rsidRPr="00D70E26">
              <w:rPr>
                <w:rFonts w:asciiTheme="minorHAnsi" w:hAnsiTheme="minorHAnsi" w:cstheme="minorHAnsi"/>
                <w:sz w:val="24"/>
                <w:szCs w:val="24"/>
              </w:rPr>
              <w:t>Afişarea</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rezultatului</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final</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al</w:t>
            </w:r>
            <w:r w:rsidRPr="00D70E26">
              <w:rPr>
                <w:rFonts w:asciiTheme="minorHAnsi" w:hAnsiTheme="minorHAnsi" w:cstheme="minorHAnsi"/>
                <w:spacing w:val="-2"/>
                <w:sz w:val="24"/>
                <w:szCs w:val="24"/>
              </w:rPr>
              <w:t xml:space="preserve"> </w:t>
            </w:r>
            <w:r w:rsidRPr="00D70E26">
              <w:rPr>
                <w:rFonts w:asciiTheme="minorHAnsi" w:hAnsiTheme="minorHAnsi" w:cstheme="minorHAnsi"/>
                <w:sz w:val="24"/>
                <w:szCs w:val="24"/>
              </w:rPr>
              <w:t>concursului</w:t>
            </w:r>
          </w:p>
        </w:tc>
        <w:tc>
          <w:tcPr>
            <w:tcW w:w="4819" w:type="dxa"/>
          </w:tcPr>
          <w:p w:rsidR="00D30C32" w:rsidRPr="00D70E26" w:rsidRDefault="00874E0C" w:rsidP="00874E0C">
            <w:pPr>
              <w:pStyle w:val="TableParagraph"/>
              <w:ind w:left="205" w:right="197"/>
              <w:jc w:val="both"/>
              <w:rPr>
                <w:rFonts w:asciiTheme="minorHAnsi" w:hAnsiTheme="minorHAnsi" w:cstheme="minorHAnsi"/>
                <w:sz w:val="24"/>
                <w:szCs w:val="24"/>
              </w:rPr>
            </w:pPr>
            <w:r w:rsidRPr="00D70E26">
              <w:rPr>
                <w:rFonts w:asciiTheme="minorHAnsi" w:hAnsiTheme="minorHAnsi" w:cstheme="minorHAnsi"/>
                <w:sz w:val="24"/>
                <w:szCs w:val="24"/>
              </w:rPr>
              <w:t>17.08.2026, ora 13.00</w:t>
            </w:r>
          </w:p>
        </w:tc>
      </w:tr>
    </w:tbl>
    <w:p w:rsidR="00DD1555" w:rsidRPr="00D70E26" w:rsidRDefault="00840840" w:rsidP="009311E0">
      <w:pPr>
        <w:spacing w:after="0" w:line="240" w:lineRule="auto"/>
        <w:ind w:firstLine="708"/>
        <w:jc w:val="both"/>
        <w:rPr>
          <w:rFonts w:asciiTheme="minorHAnsi" w:hAnsiTheme="minorHAnsi" w:cstheme="minorHAnsi"/>
          <w:sz w:val="24"/>
          <w:szCs w:val="24"/>
        </w:rPr>
      </w:pPr>
      <w:r w:rsidRPr="00D70E26">
        <w:rPr>
          <w:rFonts w:asciiTheme="minorHAnsi" w:hAnsiTheme="minorHAnsi" w:cstheme="minorHAnsi"/>
          <w:sz w:val="24"/>
          <w:szCs w:val="24"/>
        </w:rPr>
        <w:pict>
          <v:rect id="_x0000_i1025" style="width:0;height:0" o:hralign="center" o:hrstd="t" o:hrnoshade="t" o:hr="t" fillcolor="#333" stroked="f"/>
        </w:pict>
      </w:r>
    </w:p>
    <w:p w:rsidR="008B793D" w:rsidRPr="005256D8" w:rsidRDefault="008B793D" w:rsidP="008B793D">
      <w:pPr>
        <w:tabs>
          <w:tab w:val="left" w:pos="2070"/>
        </w:tabs>
        <w:spacing w:line="240" w:lineRule="auto"/>
        <w:jc w:val="both"/>
        <w:rPr>
          <w:rFonts w:asciiTheme="minorHAnsi" w:hAnsiTheme="minorHAnsi" w:cstheme="minorHAnsi"/>
          <w:sz w:val="24"/>
          <w:szCs w:val="24"/>
        </w:rPr>
      </w:pPr>
      <w:r w:rsidRPr="005256D8">
        <w:rPr>
          <w:rFonts w:asciiTheme="minorHAnsi" w:hAnsiTheme="minorHAnsi" w:cstheme="minorHAnsi"/>
          <w:sz w:val="24"/>
          <w:szCs w:val="24"/>
        </w:rPr>
        <w:t>Bibliografia concursului pentru ocuparea postului de îngrijitoare</w:t>
      </w:r>
      <w:r w:rsidR="000D09D5" w:rsidRPr="005256D8">
        <w:rPr>
          <w:rFonts w:asciiTheme="minorHAnsi" w:hAnsiTheme="minorHAnsi" w:cstheme="minorHAnsi"/>
          <w:sz w:val="24"/>
          <w:szCs w:val="24"/>
        </w:rPr>
        <w:t xml:space="preserve"> gradinita</w:t>
      </w:r>
    </w:p>
    <w:p w:rsidR="008B793D" w:rsidRPr="00D70E26" w:rsidRDefault="008B793D" w:rsidP="008B793D">
      <w:pPr>
        <w:spacing w:line="240" w:lineRule="auto"/>
        <w:jc w:val="both"/>
        <w:textAlignment w:val="baseline"/>
        <w:rPr>
          <w:rFonts w:asciiTheme="minorHAnsi" w:hAnsiTheme="minorHAnsi" w:cstheme="minorHAnsi"/>
          <w:sz w:val="24"/>
          <w:szCs w:val="24"/>
        </w:rPr>
      </w:pPr>
      <w:r w:rsidRPr="00D70E26">
        <w:rPr>
          <w:rFonts w:asciiTheme="minorHAnsi" w:hAnsiTheme="minorHAnsi" w:cstheme="minorHAnsi"/>
          <w:sz w:val="24"/>
          <w:szCs w:val="24"/>
        </w:rPr>
        <w:t>1. Ordin nr. 1456/2020 pentru aprobarea Normelor de igienă privind unităţile pentru ocrotirea, educarea și instruirea copiilor și tinerilor;</w:t>
      </w:r>
    </w:p>
    <w:p w:rsidR="008B793D" w:rsidRPr="00D70E26" w:rsidRDefault="008B793D" w:rsidP="008B793D">
      <w:pPr>
        <w:spacing w:line="240" w:lineRule="auto"/>
        <w:jc w:val="both"/>
        <w:textAlignment w:val="baseline"/>
        <w:rPr>
          <w:rFonts w:asciiTheme="minorHAnsi" w:hAnsiTheme="minorHAnsi" w:cstheme="minorHAnsi"/>
          <w:sz w:val="24"/>
          <w:szCs w:val="24"/>
        </w:rPr>
      </w:pPr>
      <w:r w:rsidRPr="00D70E26">
        <w:rPr>
          <w:rFonts w:asciiTheme="minorHAnsi" w:hAnsiTheme="minorHAnsi" w:cstheme="minorHAnsi"/>
          <w:sz w:val="24"/>
          <w:szCs w:val="24"/>
        </w:rPr>
        <w:t>2. Legea nr.  477 din 2004 privind codul de conduită a personalului contractual din autoritățile și instituțiile publice – Cap. II – Norme generale de conduită profesională a personalului contractual;</w:t>
      </w:r>
    </w:p>
    <w:p w:rsidR="008B793D" w:rsidRPr="00D70E26" w:rsidRDefault="008B793D" w:rsidP="008B793D">
      <w:pPr>
        <w:pStyle w:val="NormalWeb"/>
        <w:shd w:val="clear" w:color="auto" w:fill="FFFFFF"/>
        <w:spacing w:before="0" w:beforeAutospacing="0" w:after="0" w:afterAutospacing="0"/>
        <w:jc w:val="both"/>
        <w:textAlignment w:val="top"/>
        <w:rPr>
          <w:rFonts w:asciiTheme="minorHAnsi" w:hAnsiTheme="minorHAnsi" w:cstheme="minorHAnsi"/>
          <w:lang w:val="it-IT"/>
        </w:rPr>
      </w:pPr>
      <w:r w:rsidRPr="00D70E26">
        <w:rPr>
          <w:rFonts w:asciiTheme="minorHAnsi" w:hAnsiTheme="minorHAnsi" w:cstheme="minorHAnsi"/>
        </w:rPr>
        <w:t>3. Legea nr. 319/2006 a Securității și sănătății în muncă, actualizată cu modificările și completările ulterioare – Cap. IV – Obligațiile Lucrătorilor;</w:t>
      </w:r>
    </w:p>
    <w:p w:rsidR="008B793D" w:rsidRPr="00D70E26" w:rsidRDefault="008B793D" w:rsidP="008B793D">
      <w:pPr>
        <w:spacing w:line="240" w:lineRule="auto"/>
        <w:rPr>
          <w:rFonts w:asciiTheme="minorHAnsi" w:hAnsiTheme="minorHAnsi" w:cstheme="minorHAnsi"/>
          <w:bCs/>
          <w:sz w:val="24"/>
          <w:szCs w:val="24"/>
        </w:rPr>
      </w:pPr>
      <w:r w:rsidRPr="00D70E26">
        <w:rPr>
          <w:rFonts w:asciiTheme="minorHAnsi" w:hAnsiTheme="minorHAnsi" w:cstheme="minorHAnsi"/>
          <w:bCs/>
          <w:sz w:val="24"/>
          <w:szCs w:val="24"/>
        </w:rPr>
        <w:t xml:space="preserve">4. </w:t>
      </w:r>
      <w:r w:rsidRPr="00D70E26">
        <w:rPr>
          <w:rFonts w:asciiTheme="minorHAnsi" w:hAnsiTheme="minorHAnsi" w:cstheme="minorHAnsi"/>
          <w:sz w:val="24"/>
          <w:szCs w:val="24"/>
        </w:rPr>
        <w:t>Legea 307/2006</w:t>
      </w:r>
      <w:r w:rsidRPr="00D70E26">
        <w:rPr>
          <w:rFonts w:asciiTheme="minorHAnsi" w:hAnsiTheme="minorHAnsi" w:cstheme="minorHAnsi"/>
          <w:bCs/>
          <w:sz w:val="24"/>
          <w:szCs w:val="24"/>
        </w:rPr>
        <w:t xml:space="preserve"> privind apărarea împotriva incendiilor cu modificările și completările ulterioare;</w:t>
      </w:r>
    </w:p>
    <w:p w:rsidR="008B793D" w:rsidRPr="00D70E26" w:rsidRDefault="008B793D" w:rsidP="008B793D">
      <w:pPr>
        <w:spacing w:line="240" w:lineRule="auto"/>
        <w:jc w:val="both"/>
        <w:textAlignment w:val="baseline"/>
        <w:rPr>
          <w:rFonts w:asciiTheme="minorHAnsi" w:hAnsiTheme="minorHAnsi" w:cstheme="minorHAnsi"/>
          <w:sz w:val="24"/>
          <w:szCs w:val="24"/>
        </w:rPr>
      </w:pPr>
      <w:r w:rsidRPr="00D70E26">
        <w:rPr>
          <w:rFonts w:asciiTheme="minorHAnsi" w:hAnsiTheme="minorHAnsi" w:cstheme="minorHAnsi"/>
          <w:sz w:val="24"/>
          <w:szCs w:val="24"/>
        </w:rPr>
        <w:t>5. Legea 53/2003 Codul Muncii – actualizată cu modificările și completările ulterioare – Ttlul  XI, cap. II, Răspunderea disciplinară (Art. 247 – Art.252);</w:t>
      </w:r>
    </w:p>
    <w:p w:rsidR="008B793D" w:rsidRPr="00D70E26" w:rsidRDefault="008B793D" w:rsidP="008B793D">
      <w:pPr>
        <w:spacing w:line="240" w:lineRule="auto"/>
        <w:jc w:val="both"/>
        <w:textAlignment w:val="baseline"/>
        <w:rPr>
          <w:rFonts w:asciiTheme="minorHAnsi" w:hAnsiTheme="minorHAnsi" w:cstheme="minorHAnsi"/>
          <w:sz w:val="24"/>
          <w:szCs w:val="24"/>
        </w:rPr>
      </w:pPr>
      <w:r w:rsidRPr="00D70E26">
        <w:rPr>
          <w:rFonts w:asciiTheme="minorHAnsi" w:hAnsiTheme="minorHAnsi" w:cstheme="minorHAnsi"/>
          <w:sz w:val="24"/>
          <w:szCs w:val="24"/>
        </w:rPr>
        <w:t>6.</w:t>
      </w:r>
      <w:r w:rsidRPr="00D70E26">
        <w:rPr>
          <w:rFonts w:asciiTheme="minorHAnsi" w:hAnsiTheme="minorHAnsi" w:cstheme="minorHAnsi"/>
          <w:bCs/>
          <w:sz w:val="24"/>
          <w:szCs w:val="24"/>
        </w:rPr>
        <w:t xml:space="preserve">Regulamentul-cadru de organizare și funcționare a unităților de învățământ preuniversitar nr.5726/2024 </w:t>
      </w:r>
      <w:r w:rsidRPr="00D70E26">
        <w:rPr>
          <w:rFonts w:asciiTheme="minorHAnsi" w:hAnsiTheme="minorHAnsi" w:cstheme="minorHAnsi"/>
          <w:sz w:val="24"/>
          <w:szCs w:val="24"/>
        </w:rPr>
        <w:t>– Titlul IV, cap.3 Personalul administrativ, Titlul VI, cap.3 Compartimentul administrativ.</w:t>
      </w:r>
    </w:p>
    <w:p w:rsidR="008B793D" w:rsidRPr="005256D8" w:rsidRDefault="008B793D" w:rsidP="008B793D">
      <w:pPr>
        <w:spacing w:line="240" w:lineRule="auto"/>
        <w:jc w:val="both"/>
        <w:rPr>
          <w:rFonts w:asciiTheme="minorHAnsi" w:hAnsiTheme="minorHAnsi" w:cstheme="minorHAnsi"/>
          <w:sz w:val="24"/>
          <w:szCs w:val="24"/>
        </w:rPr>
      </w:pPr>
      <w:r w:rsidRPr="005256D8">
        <w:rPr>
          <w:rFonts w:asciiTheme="minorHAnsi" w:hAnsiTheme="minorHAnsi" w:cstheme="minorHAnsi"/>
          <w:sz w:val="24"/>
          <w:szCs w:val="24"/>
        </w:rPr>
        <w:lastRenderedPageBreak/>
        <w:t xml:space="preserve">         Tematica concursului pentru ocuparea postului de îngrijitoare</w:t>
      </w:r>
      <w:r w:rsidR="00912F03" w:rsidRPr="005256D8">
        <w:rPr>
          <w:rFonts w:asciiTheme="minorHAnsi" w:hAnsiTheme="minorHAnsi" w:cstheme="minorHAnsi"/>
          <w:sz w:val="24"/>
          <w:szCs w:val="24"/>
        </w:rPr>
        <w:t xml:space="preserve"> gradinita</w:t>
      </w:r>
    </w:p>
    <w:p w:rsidR="008B793D" w:rsidRPr="00D70E26" w:rsidRDefault="008B793D" w:rsidP="008B793D">
      <w:pPr>
        <w:spacing w:line="240" w:lineRule="auto"/>
        <w:jc w:val="both"/>
        <w:rPr>
          <w:rFonts w:asciiTheme="minorHAnsi" w:hAnsiTheme="minorHAnsi" w:cstheme="minorHAnsi"/>
          <w:sz w:val="24"/>
          <w:szCs w:val="24"/>
        </w:rPr>
      </w:pPr>
      <w:r w:rsidRPr="00D70E26">
        <w:rPr>
          <w:rFonts w:asciiTheme="minorHAnsi" w:hAnsiTheme="minorHAnsi" w:cstheme="minorHAnsi"/>
          <w:sz w:val="24"/>
          <w:szCs w:val="24"/>
        </w:rPr>
        <w:t>1. Noțiuni privind metodele folosite pentru dezinfecție, regulile generale ale dezinfecției, precum și controlul eficienței acesteia;</w:t>
      </w:r>
    </w:p>
    <w:p w:rsidR="008B793D" w:rsidRPr="00D70E26" w:rsidRDefault="008B793D" w:rsidP="008B793D">
      <w:pPr>
        <w:spacing w:line="240" w:lineRule="auto"/>
        <w:jc w:val="both"/>
        <w:rPr>
          <w:rFonts w:asciiTheme="minorHAnsi" w:hAnsiTheme="minorHAnsi" w:cstheme="minorHAnsi"/>
          <w:sz w:val="24"/>
          <w:szCs w:val="24"/>
        </w:rPr>
      </w:pPr>
      <w:r w:rsidRPr="00D70E26">
        <w:rPr>
          <w:rFonts w:asciiTheme="minorHAnsi" w:hAnsiTheme="minorHAnsi" w:cstheme="minorHAnsi"/>
          <w:sz w:val="24"/>
          <w:szCs w:val="24"/>
        </w:rPr>
        <w:t>2. Noțiuni privind descrierea etapelor parcurse pentru o bună curățenie, a regulilor pentru efectuarea curățeniei, precum și controlului eficienței acesteia;</w:t>
      </w:r>
    </w:p>
    <w:p w:rsidR="008B793D" w:rsidRPr="00D70E26" w:rsidRDefault="008B793D" w:rsidP="008B793D">
      <w:pPr>
        <w:spacing w:line="240" w:lineRule="auto"/>
        <w:jc w:val="both"/>
        <w:rPr>
          <w:rFonts w:asciiTheme="minorHAnsi" w:hAnsiTheme="minorHAnsi" w:cstheme="minorHAnsi"/>
          <w:sz w:val="24"/>
          <w:szCs w:val="24"/>
        </w:rPr>
      </w:pPr>
      <w:r w:rsidRPr="00D70E26">
        <w:rPr>
          <w:rFonts w:asciiTheme="minorHAnsi" w:hAnsiTheme="minorHAnsi" w:cstheme="minorHAnsi"/>
          <w:sz w:val="24"/>
          <w:szCs w:val="24"/>
        </w:rPr>
        <w:t>3. Noțiuni privind echipamentul de protecție a lucrătorului;</w:t>
      </w:r>
    </w:p>
    <w:p w:rsidR="008B793D" w:rsidRPr="00D70E26" w:rsidRDefault="008B793D" w:rsidP="008B793D">
      <w:pPr>
        <w:spacing w:line="240" w:lineRule="auto"/>
        <w:jc w:val="both"/>
        <w:rPr>
          <w:rFonts w:asciiTheme="minorHAnsi" w:hAnsiTheme="minorHAnsi" w:cstheme="minorHAnsi"/>
          <w:sz w:val="24"/>
          <w:szCs w:val="24"/>
        </w:rPr>
      </w:pPr>
      <w:r w:rsidRPr="00D70E26">
        <w:rPr>
          <w:rFonts w:asciiTheme="minorHAnsi" w:hAnsiTheme="minorHAnsi" w:cstheme="minorHAnsi"/>
          <w:sz w:val="24"/>
          <w:szCs w:val="24"/>
        </w:rPr>
        <w:t>4. Noțiuni de securitate și sănătate în muncă, PSI;</w:t>
      </w:r>
    </w:p>
    <w:p w:rsidR="008B793D" w:rsidRPr="00D70E26" w:rsidRDefault="008B793D" w:rsidP="008B793D">
      <w:pPr>
        <w:spacing w:line="240" w:lineRule="auto"/>
        <w:jc w:val="both"/>
        <w:rPr>
          <w:rFonts w:asciiTheme="minorHAnsi" w:hAnsiTheme="minorHAnsi" w:cstheme="minorHAnsi"/>
          <w:sz w:val="24"/>
          <w:szCs w:val="24"/>
        </w:rPr>
      </w:pPr>
      <w:r w:rsidRPr="00D70E26">
        <w:rPr>
          <w:rFonts w:asciiTheme="minorHAnsi" w:hAnsiTheme="minorHAnsi" w:cstheme="minorHAnsi"/>
          <w:sz w:val="24"/>
          <w:szCs w:val="24"/>
        </w:rPr>
        <w:t>6. Noțiuni privind funcțiunile și circuitele funcționale în cadrul unei unități</w:t>
      </w:r>
    </w:p>
    <w:p w:rsidR="008B793D" w:rsidRPr="00D70E26" w:rsidRDefault="008B793D" w:rsidP="008B793D">
      <w:pPr>
        <w:spacing w:line="240" w:lineRule="auto"/>
        <w:jc w:val="both"/>
        <w:rPr>
          <w:rFonts w:asciiTheme="minorHAnsi" w:hAnsiTheme="minorHAnsi" w:cstheme="minorHAnsi"/>
          <w:bCs/>
          <w:sz w:val="24"/>
          <w:szCs w:val="24"/>
        </w:rPr>
      </w:pPr>
      <w:r w:rsidRPr="00D70E26">
        <w:rPr>
          <w:rFonts w:asciiTheme="minorHAnsi" w:hAnsiTheme="minorHAnsi" w:cstheme="minorHAnsi"/>
          <w:bCs/>
          <w:sz w:val="24"/>
          <w:szCs w:val="24"/>
        </w:rPr>
        <w:t>7. Răspunderea disciplinară;</w:t>
      </w:r>
    </w:p>
    <w:p w:rsidR="008B793D" w:rsidRPr="00D70E26" w:rsidRDefault="008B793D" w:rsidP="008B793D">
      <w:pPr>
        <w:spacing w:line="240" w:lineRule="auto"/>
        <w:jc w:val="both"/>
        <w:rPr>
          <w:rFonts w:asciiTheme="minorHAnsi" w:hAnsiTheme="minorHAnsi" w:cstheme="minorHAnsi"/>
          <w:i/>
          <w:sz w:val="24"/>
          <w:szCs w:val="24"/>
        </w:rPr>
      </w:pPr>
      <w:r w:rsidRPr="00D70E26">
        <w:rPr>
          <w:rFonts w:asciiTheme="minorHAnsi" w:hAnsiTheme="minorHAnsi" w:cstheme="minorHAnsi"/>
          <w:bCs/>
          <w:sz w:val="24"/>
          <w:szCs w:val="24"/>
        </w:rPr>
        <w:t>8. Conduita profesională a personalului contractual</w:t>
      </w:r>
    </w:p>
    <w:p w:rsidR="008B793D" w:rsidRPr="00D70E26" w:rsidRDefault="008B793D" w:rsidP="009311E0">
      <w:pPr>
        <w:tabs>
          <w:tab w:val="left" w:pos="2070"/>
        </w:tabs>
        <w:spacing w:line="240" w:lineRule="auto"/>
        <w:jc w:val="both"/>
        <w:rPr>
          <w:rFonts w:asciiTheme="minorHAnsi" w:hAnsiTheme="minorHAnsi" w:cstheme="minorHAnsi"/>
          <w:sz w:val="24"/>
          <w:szCs w:val="24"/>
          <w:highlight w:val="yellow"/>
          <w:shd w:val="clear" w:color="auto" w:fill="FFFFFF"/>
        </w:rPr>
      </w:pPr>
    </w:p>
    <w:p w:rsidR="00874E0C" w:rsidRPr="00D70E26" w:rsidRDefault="008B793D" w:rsidP="00874E0C">
      <w:pPr>
        <w:tabs>
          <w:tab w:val="left" w:pos="2070"/>
        </w:tabs>
        <w:spacing w:line="240" w:lineRule="auto"/>
        <w:jc w:val="both"/>
        <w:rPr>
          <w:rFonts w:asciiTheme="minorHAnsi" w:hAnsiTheme="minorHAnsi" w:cstheme="minorHAnsi"/>
          <w:sz w:val="24"/>
          <w:szCs w:val="24"/>
          <w:shd w:val="clear" w:color="auto" w:fill="FFFFFF"/>
        </w:rPr>
      </w:pPr>
      <w:bookmarkStart w:id="0" w:name="_Hlk181256446"/>
      <w:r w:rsidRPr="00D70E26">
        <w:rPr>
          <w:rFonts w:asciiTheme="minorHAnsi" w:hAnsiTheme="minorHAnsi" w:cstheme="minorHAnsi"/>
          <w:sz w:val="24"/>
          <w:szCs w:val="24"/>
        </w:rPr>
        <w:t>B</w:t>
      </w:r>
      <w:r w:rsidR="00874E0C" w:rsidRPr="00D70E26">
        <w:rPr>
          <w:rFonts w:asciiTheme="minorHAnsi" w:hAnsiTheme="minorHAnsi" w:cstheme="minorHAnsi"/>
          <w:sz w:val="24"/>
          <w:szCs w:val="24"/>
        </w:rPr>
        <w:t xml:space="preserve">ibliografia concursului pentru ocuparea postului de </w:t>
      </w:r>
      <w:r w:rsidR="00874E0C" w:rsidRPr="00D70E26">
        <w:rPr>
          <w:rFonts w:asciiTheme="minorHAnsi" w:hAnsiTheme="minorHAnsi" w:cstheme="minorHAnsi"/>
          <w:sz w:val="24"/>
          <w:szCs w:val="24"/>
          <w:shd w:val="clear" w:color="auto" w:fill="FFFFFF"/>
        </w:rPr>
        <w:t>muncitor calificat</w:t>
      </w:r>
    </w:p>
    <w:p w:rsidR="008B793D" w:rsidRPr="00D70E26" w:rsidRDefault="008B793D" w:rsidP="008B793D">
      <w:pPr>
        <w:spacing w:before="480" w:after="4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A – Legislație generală și organizare instituțională</w:t>
      </w:r>
    </w:p>
    <w:p w:rsidR="008B793D" w:rsidRPr="00D70E26" w:rsidRDefault="008B793D" w:rsidP="008B793D">
      <w:pPr>
        <w:numPr>
          <w:ilvl w:val="0"/>
          <w:numId w:val="36"/>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Legea nr. 53/2003 – Codul Muncii</w:t>
      </w:r>
      <w:r w:rsidRPr="00D70E26">
        <w:rPr>
          <w:rFonts w:asciiTheme="minorHAnsi" w:eastAsia="Times New Roman" w:hAnsiTheme="minorHAnsi" w:cstheme="minorHAnsi"/>
          <w:sz w:val="24"/>
          <w:szCs w:val="24"/>
        </w:rPr>
        <w:t>, republicată, cu modificările și completările ulterioare (</w:t>
      </w:r>
      <w:r w:rsidRPr="00D70E26">
        <w:rPr>
          <w:rFonts w:asciiTheme="minorHAnsi" w:eastAsia="Times New Roman" w:hAnsiTheme="minorHAnsi" w:cstheme="minorHAnsi"/>
          <w:i/>
          <w:iCs/>
          <w:sz w:val="24"/>
          <w:szCs w:val="24"/>
        </w:rPr>
        <w:t>Titlul II: Contractul individual de muncă, Titlul XI: Răspunderea juridică</w:t>
      </w:r>
      <w:r w:rsidRPr="00D70E26">
        <w:rPr>
          <w:rFonts w:asciiTheme="minorHAnsi" w:eastAsia="Times New Roman" w:hAnsiTheme="minorHAnsi" w:cstheme="minorHAnsi"/>
          <w:sz w:val="24"/>
          <w:szCs w:val="24"/>
        </w:rPr>
        <w:t>).</w:t>
      </w:r>
    </w:p>
    <w:p w:rsidR="008B793D" w:rsidRPr="00D70E26" w:rsidRDefault="008B793D" w:rsidP="008B793D">
      <w:pPr>
        <w:numPr>
          <w:ilvl w:val="0"/>
          <w:numId w:val="36"/>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Ordinul Ministerului Educației nr. 5726/2024</w:t>
      </w:r>
      <w:r w:rsidRPr="00D70E26">
        <w:rPr>
          <w:rFonts w:asciiTheme="minorHAnsi" w:eastAsia="Times New Roman" w:hAnsiTheme="minorHAnsi" w:cstheme="minorHAnsi"/>
          <w:sz w:val="24"/>
          <w:szCs w:val="24"/>
        </w:rPr>
        <w:t xml:space="preserve"> (sau regulamentul actualizat în vigoare) privind aprobarea </w:t>
      </w:r>
      <w:r w:rsidRPr="00D70E26">
        <w:rPr>
          <w:rFonts w:asciiTheme="minorHAnsi" w:eastAsia="Times New Roman" w:hAnsiTheme="minorHAnsi" w:cstheme="minorHAnsi"/>
          <w:i/>
          <w:iCs/>
          <w:sz w:val="24"/>
          <w:szCs w:val="24"/>
        </w:rPr>
        <w:t>Regulamentului-cadru de organizare și funcționare a unităților de învățământ preuniversitar (ROFUIP)</w:t>
      </w:r>
      <w:r w:rsidRPr="00D70E26">
        <w:rPr>
          <w:rFonts w:asciiTheme="minorHAnsi" w:eastAsia="Times New Roman" w:hAnsiTheme="minorHAnsi" w:cstheme="minorHAnsi"/>
          <w:sz w:val="24"/>
          <w:szCs w:val="24"/>
        </w:rPr>
        <w:t xml:space="preserve"> – capitolele referitoare la drepturile, îndatoririle și atribuțiile personalului nedidactic.</w:t>
      </w:r>
    </w:p>
    <w:p w:rsidR="008B793D" w:rsidRPr="00D70E26" w:rsidRDefault="008B793D" w:rsidP="008B793D">
      <w:pPr>
        <w:numPr>
          <w:ilvl w:val="0"/>
          <w:numId w:val="36"/>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Legea nr. 477/2004</w:t>
      </w:r>
      <w:r w:rsidRPr="00D70E26">
        <w:rPr>
          <w:rFonts w:asciiTheme="minorHAnsi" w:eastAsia="Times New Roman" w:hAnsiTheme="minorHAnsi" w:cstheme="minorHAnsi"/>
          <w:sz w:val="24"/>
          <w:szCs w:val="24"/>
        </w:rPr>
        <w:t xml:space="preserve"> privind Codul de conduită a personalului contractual din autoritățile și instituțiile publice.</w:t>
      </w:r>
    </w:p>
    <w:p w:rsidR="008B793D" w:rsidRPr="00D70E26" w:rsidRDefault="008B793D" w:rsidP="008B793D">
      <w:pPr>
        <w:spacing w:after="180" w:line="240" w:lineRule="auto"/>
        <w:jc w:val="both"/>
        <w:rPr>
          <w:rFonts w:asciiTheme="minorHAnsi" w:eastAsia="Times New Roman" w:hAnsiTheme="minorHAnsi" w:cstheme="minorHAnsi"/>
          <w:bCs/>
          <w:sz w:val="24"/>
          <w:szCs w:val="24"/>
        </w:rPr>
      </w:pPr>
    </w:p>
    <w:p w:rsidR="008B793D" w:rsidRPr="00D70E26" w:rsidRDefault="008B793D" w:rsidP="008B793D">
      <w:pPr>
        <w:spacing w:after="1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B – Instalații electrice</w:t>
      </w:r>
    </w:p>
    <w:p w:rsidR="008B793D" w:rsidRPr="00D70E26" w:rsidRDefault="008B793D" w:rsidP="008B793D">
      <w:pPr>
        <w:numPr>
          <w:ilvl w:val="0"/>
          <w:numId w:val="37"/>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Normativ pentru proiectarea, execuția și exploatarea instalațiilor electrice aferente clădirilor (Indicativ I7-2011)</w:t>
      </w:r>
      <w:r w:rsidRPr="00D70E26">
        <w:rPr>
          <w:rFonts w:asciiTheme="minorHAnsi" w:eastAsia="Times New Roman" w:hAnsiTheme="minorHAnsi" w:cstheme="minorHAnsi"/>
          <w:sz w:val="24"/>
          <w:szCs w:val="24"/>
        </w:rPr>
        <w:t xml:space="preserve"> – capitolele privind verificarea, întreținerea și exploatarea instalațiilor de joasă tensiune.</w:t>
      </w:r>
    </w:p>
    <w:p w:rsidR="008B793D" w:rsidRPr="00D70E26" w:rsidRDefault="008B793D" w:rsidP="008B793D">
      <w:pPr>
        <w:numPr>
          <w:ilvl w:val="0"/>
          <w:numId w:val="37"/>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 xml:space="preserve">Manuale tehnice de calificare în meseria de electrician (ex: </w:t>
      </w:r>
      <w:r w:rsidRPr="00D70E26">
        <w:rPr>
          <w:rFonts w:asciiTheme="minorHAnsi" w:eastAsia="Times New Roman" w:hAnsiTheme="minorHAnsi" w:cstheme="minorHAnsi"/>
          <w:bCs/>
          <w:sz w:val="24"/>
          <w:szCs w:val="24"/>
        </w:rPr>
        <w:t>Agenda electricianului</w:t>
      </w:r>
      <w:r w:rsidRPr="00D70E26">
        <w:rPr>
          <w:rFonts w:asciiTheme="minorHAnsi" w:eastAsia="Times New Roman" w:hAnsiTheme="minorHAnsi" w:cstheme="minorHAnsi"/>
          <w:sz w:val="24"/>
          <w:szCs w:val="24"/>
        </w:rPr>
        <w:t>, autori de specialitate).</w:t>
      </w:r>
    </w:p>
    <w:p w:rsidR="008B793D" w:rsidRPr="00D70E26" w:rsidRDefault="008B793D" w:rsidP="008B793D">
      <w:pPr>
        <w:numPr>
          <w:ilvl w:val="0"/>
          <w:numId w:val="37"/>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Instrucțiuni tehnice ale producătorilor pentru echipamentele și aparatele de măsură electrice utilizate în exploatare.</w:t>
      </w:r>
    </w:p>
    <w:p w:rsidR="008B793D" w:rsidRPr="00D70E26" w:rsidRDefault="008B793D" w:rsidP="008B793D">
      <w:pPr>
        <w:spacing w:after="180" w:line="240" w:lineRule="auto"/>
        <w:jc w:val="both"/>
        <w:rPr>
          <w:rFonts w:asciiTheme="minorHAnsi" w:eastAsia="Times New Roman" w:hAnsiTheme="minorHAnsi" w:cstheme="minorHAnsi"/>
          <w:bCs/>
          <w:sz w:val="24"/>
          <w:szCs w:val="24"/>
        </w:rPr>
      </w:pPr>
    </w:p>
    <w:p w:rsidR="008B793D" w:rsidRPr="00D70E26" w:rsidRDefault="008B793D" w:rsidP="008B793D">
      <w:pPr>
        <w:spacing w:after="1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C – Atribuții fochist</w:t>
      </w:r>
    </w:p>
    <w:p w:rsidR="008B793D" w:rsidRPr="00D70E26" w:rsidRDefault="008B793D" w:rsidP="008B793D">
      <w:pPr>
        <w:numPr>
          <w:ilvl w:val="0"/>
          <w:numId w:val="38"/>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Legea nr. 64/2008</w:t>
      </w:r>
      <w:r w:rsidRPr="00D70E26">
        <w:rPr>
          <w:rFonts w:asciiTheme="minorHAnsi" w:eastAsia="Times New Roman" w:hAnsiTheme="minorHAnsi" w:cstheme="minorHAnsi"/>
          <w:sz w:val="24"/>
          <w:szCs w:val="24"/>
        </w:rPr>
        <w:t xml:space="preserve"> privind funcționarea în condiții de siguranță a instalațiilor sub presiune, instalațiilor de ridicat și a aparatelor consumatoare de combustibil, republicată.</w:t>
      </w:r>
    </w:p>
    <w:p w:rsidR="008B793D" w:rsidRPr="00D70E26" w:rsidRDefault="008B793D" w:rsidP="008B793D">
      <w:pPr>
        <w:numPr>
          <w:ilvl w:val="0"/>
          <w:numId w:val="38"/>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Prescripția Tehnică ISCIR PT C9</w:t>
      </w:r>
      <w:r w:rsidRPr="00D70E26">
        <w:rPr>
          <w:rFonts w:asciiTheme="minorHAnsi" w:eastAsia="Times New Roman" w:hAnsiTheme="minorHAnsi" w:cstheme="minorHAnsi"/>
          <w:sz w:val="24"/>
          <w:szCs w:val="24"/>
        </w:rPr>
        <w:t xml:space="preserve"> – Cazane de apă caldă și cazane de abur de joasă presiune (cerințe privind exploatarea și deservirea de către personalul autorizat).</w:t>
      </w:r>
    </w:p>
    <w:p w:rsidR="008B793D" w:rsidRPr="00D70E26" w:rsidRDefault="008B793D" w:rsidP="008B793D">
      <w:pPr>
        <w:numPr>
          <w:ilvl w:val="0"/>
          <w:numId w:val="38"/>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Prescripția Tehnică ISCIR PT C7</w:t>
      </w:r>
      <w:r w:rsidRPr="00D70E26">
        <w:rPr>
          <w:rFonts w:asciiTheme="minorHAnsi" w:eastAsia="Times New Roman" w:hAnsiTheme="minorHAnsi" w:cstheme="minorHAnsi"/>
          <w:sz w:val="24"/>
          <w:szCs w:val="24"/>
        </w:rPr>
        <w:t xml:space="preserve"> – Dispozitive de siguranță.</w:t>
      </w:r>
    </w:p>
    <w:p w:rsidR="008B793D" w:rsidRPr="00D70E26" w:rsidRDefault="008B793D" w:rsidP="008B793D">
      <w:pPr>
        <w:numPr>
          <w:ilvl w:val="0"/>
          <w:numId w:val="38"/>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 xml:space="preserve">Manualul/Cursul specific pentru pregătirea profesională în meseria de </w:t>
      </w:r>
      <w:r w:rsidRPr="00D70E26">
        <w:rPr>
          <w:rFonts w:asciiTheme="minorHAnsi" w:eastAsia="Times New Roman" w:hAnsiTheme="minorHAnsi" w:cstheme="minorHAnsi"/>
          <w:bCs/>
          <w:sz w:val="24"/>
          <w:szCs w:val="24"/>
        </w:rPr>
        <w:t>Fochist pentru cazane de apă caldă și abur de joasă presiune</w:t>
      </w:r>
      <w:r w:rsidRPr="00D70E26">
        <w:rPr>
          <w:rFonts w:asciiTheme="minorHAnsi" w:eastAsia="Times New Roman" w:hAnsiTheme="minorHAnsi" w:cstheme="minorHAnsi"/>
          <w:sz w:val="24"/>
          <w:szCs w:val="24"/>
        </w:rPr>
        <w:t>.</w:t>
      </w:r>
    </w:p>
    <w:p w:rsidR="008B793D" w:rsidRPr="00D70E26" w:rsidRDefault="008B793D" w:rsidP="008B793D">
      <w:pPr>
        <w:spacing w:after="0" w:line="240" w:lineRule="auto"/>
        <w:jc w:val="both"/>
        <w:rPr>
          <w:rFonts w:asciiTheme="minorHAnsi" w:eastAsia="Times New Roman" w:hAnsiTheme="minorHAnsi" w:cstheme="minorHAnsi"/>
          <w:sz w:val="24"/>
          <w:szCs w:val="24"/>
        </w:rPr>
      </w:pPr>
    </w:p>
    <w:p w:rsidR="008B793D" w:rsidRPr="00D70E26" w:rsidRDefault="008B793D" w:rsidP="008B793D">
      <w:pPr>
        <w:spacing w:after="1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D – SSM și PSI</w:t>
      </w:r>
    </w:p>
    <w:p w:rsidR="008B793D" w:rsidRPr="00D70E26" w:rsidRDefault="008B793D" w:rsidP="008B793D">
      <w:pPr>
        <w:numPr>
          <w:ilvl w:val="0"/>
          <w:numId w:val="39"/>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lastRenderedPageBreak/>
        <w:t>Legea nr. 319/2006</w:t>
      </w:r>
      <w:r w:rsidRPr="00D70E26">
        <w:rPr>
          <w:rFonts w:asciiTheme="minorHAnsi" w:eastAsia="Times New Roman" w:hAnsiTheme="minorHAnsi" w:cstheme="minorHAnsi"/>
          <w:sz w:val="24"/>
          <w:szCs w:val="24"/>
        </w:rPr>
        <w:t xml:space="preserve"> a securității și sănătății în muncă, cu modificările și completările ulterioare (</w:t>
      </w:r>
      <w:r w:rsidRPr="00D70E26">
        <w:rPr>
          <w:rFonts w:asciiTheme="minorHAnsi" w:eastAsia="Times New Roman" w:hAnsiTheme="minorHAnsi" w:cstheme="minorHAnsi"/>
          <w:i/>
          <w:iCs/>
          <w:sz w:val="24"/>
          <w:szCs w:val="24"/>
        </w:rPr>
        <w:t>Capitolul IV – Obligațiile lucrătorilor</w:t>
      </w:r>
      <w:r w:rsidRPr="00D70E26">
        <w:rPr>
          <w:rFonts w:asciiTheme="minorHAnsi" w:eastAsia="Times New Roman" w:hAnsiTheme="minorHAnsi" w:cstheme="minorHAnsi"/>
          <w:sz w:val="24"/>
          <w:szCs w:val="24"/>
        </w:rPr>
        <w:t>).</w:t>
      </w:r>
    </w:p>
    <w:p w:rsidR="008B793D" w:rsidRPr="00D70E26" w:rsidRDefault="008B793D" w:rsidP="008B793D">
      <w:pPr>
        <w:numPr>
          <w:ilvl w:val="0"/>
          <w:numId w:val="39"/>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Hotărârea Guvernului nr. 1425/2006</w:t>
      </w:r>
      <w:r w:rsidRPr="00D70E26">
        <w:rPr>
          <w:rFonts w:asciiTheme="minorHAnsi" w:eastAsia="Times New Roman" w:hAnsiTheme="minorHAnsi" w:cstheme="minorHAnsi"/>
          <w:sz w:val="24"/>
          <w:szCs w:val="24"/>
        </w:rPr>
        <w:t xml:space="preserve"> pentru aprobarea Normelor metodologice de aplicare a prevederilor Legii nr. 319/2006.</w:t>
      </w:r>
    </w:p>
    <w:p w:rsidR="008B793D" w:rsidRPr="00D70E26" w:rsidRDefault="008B793D" w:rsidP="008B793D">
      <w:pPr>
        <w:numPr>
          <w:ilvl w:val="0"/>
          <w:numId w:val="39"/>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Hotărârea Guvernului nr. 1048/2006</w:t>
      </w:r>
      <w:r w:rsidRPr="00D70E26">
        <w:rPr>
          <w:rFonts w:asciiTheme="minorHAnsi" w:eastAsia="Times New Roman" w:hAnsiTheme="minorHAnsi" w:cstheme="minorHAnsi"/>
          <w:sz w:val="24"/>
          <w:szCs w:val="24"/>
        </w:rPr>
        <w:t xml:space="preserve"> privind cerințele minime de securitate și sănătate pentru utilizarea de către lucrători a echipamentelor individuale de protecție la locul de muncă.</w:t>
      </w:r>
    </w:p>
    <w:p w:rsidR="008B793D" w:rsidRPr="00D70E26" w:rsidRDefault="008B793D" w:rsidP="008B793D">
      <w:pPr>
        <w:numPr>
          <w:ilvl w:val="0"/>
          <w:numId w:val="39"/>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Legea nr. 307/2006</w:t>
      </w:r>
      <w:r w:rsidRPr="00D70E26">
        <w:rPr>
          <w:rFonts w:asciiTheme="minorHAnsi" w:eastAsia="Times New Roman" w:hAnsiTheme="minorHAnsi" w:cstheme="minorHAnsi"/>
          <w:sz w:val="24"/>
          <w:szCs w:val="24"/>
        </w:rPr>
        <w:t xml:space="preserve"> privind apărarea împotriva incendiilor, republicată.</w:t>
      </w:r>
    </w:p>
    <w:p w:rsidR="008B793D" w:rsidRPr="00D70E26" w:rsidRDefault="008B793D" w:rsidP="008B793D">
      <w:pPr>
        <w:numPr>
          <w:ilvl w:val="0"/>
          <w:numId w:val="39"/>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bCs/>
          <w:sz w:val="24"/>
          <w:szCs w:val="24"/>
        </w:rPr>
        <w:t>Ordinul MAI nr. 163/2007</w:t>
      </w:r>
      <w:r w:rsidRPr="00D70E26">
        <w:rPr>
          <w:rFonts w:asciiTheme="minorHAnsi" w:eastAsia="Times New Roman" w:hAnsiTheme="minorHAnsi" w:cstheme="minorHAnsi"/>
          <w:sz w:val="24"/>
          <w:szCs w:val="24"/>
        </w:rPr>
        <w:t xml:space="preserve"> pentru aprobarea Normelor generale de apărare împotriva incendiilor.</w:t>
      </w:r>
    </w:p>
    <w:p w:rsidR="008B793D" w:rsidRPr="00D70E26" w:rsidRDefault="00840840" w:rsidP="00912F03">
      <w:pPr>
        <w:tabs>
          <w:tab w:val="left" w:pos="2070"/>
        </w:tabs>
        <w:spacing w:line="240" w:lineRule="auto"/>
        <w:jc w:val="both"/>
        <w:rPr>
          <w:rFonts w:asciiTheme="minorHAnsi" w:hAnsiTheme="minorHAnsi" w:cstheme="minorHAnsi"/>
          <w:sz w:val="24"/>
          <w:szCs w:val="24"/>
          <w:shd w:val="clear" w:color="auto" w:fill="FFFFFF"/>
        </w:rPr>
      </w:pPr>
      <w:r w:rsidRPr="00D70E26">
        <w:rPr>
          <w:rFonts w:asciiTheme="minorHAnsi" w:eastAsia="Times New Roman" w:hAnsiTheme="minorHAnsi" w:cstheme="minorHAnsi"/>
          <w:sz w:val="24"/>
          <w:szCs w:val="24"/>
        </w:rPr>
        <w:pict>
          <v:rect id="_x0000_i1026" style="width:0;height:1.5pt" o:hralign="center" o:hrstd="t" o:hr="t" fillcolor="#a0a0a0" stroked="f"/>
        </w:pict>
      </w:r>
      <w:r w:rsidR="008B793D" w:rsidRPr="00D70E26">
        <w:rPr>
          <w:rFonts w:asciiTheme="minorHAnsi" w:eastAsia="Times New Roman" w:hAnsiTheme="minorHAnsi" w:cstheme="minorHAnsi"/>
          <w:bCs/>
          <w:sz w:val="24"/>
          <w:szCs w:val="24"/>
        </w:rPr>
        <w:t xml:space="preserve"> TEMATICA CONCURSULUI</w:t>
      </w:r>
    </w:p>
    <w:p w:rsidR="008B793D" w:rsidRPr="00D70E26" w:rsidRDefault="008B793D" w:rsidP="008B793D">
      <w:pPr>
        <w:spacing w:before="480" w:after="4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A – Legislație generală și organizare instituțională</w:t>
      </w:r>
    </w:p>
    <w:p w:rsidR="008B793D" w:rsidRPr="00D70E26" w:rsidRDefault="008B793D" w:rsidP="008B793D">
      <w:pPr>
        <w:numPr>
          <w:ilvl w:val="0"/>
          <w:numId w:val="32"/>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Drepturile și obligațiile salariatului conform Codului Muncii. Executarea contractului individual de muncă.</w:t>
      </w:r>
    </w:p>
    <w:p w:rsidR="008B793D" w:rsidRPr="00D70E26" w:rsidRDefault="008B793D" w:rsidP="008B793D">
      <w:pPr>
        <w:numPr>
          <w:ilvl w:val="0"/>
          <w:numId w:val="32"/>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Răspunderea disciplinară a personalului din instituțiile publice.</w:t>
      </w:r>
    </w:p>
    <w:p w:rsidR="008B793D" w:rsidRPr="00D70E26" w:rsidRDefault="008B793D" w:rsidP="008B793D">
      <w:pPr>
        <w:numPr>
          <w:ilvl w:val="0"/>
          <w:numId w:val="32"/>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Reguli de conduită etică și profesională pentru personalul contractual din unitățile de învățământ.</w:t>
      </w:r>
    </w:p>
    <w:p w:rsidR="008B793D" w:rsidRPr="00D70E26" w:rsidRDefault="008B793D" w:rsidP="008B793D">
      <w:pPr>
        <w:numPr>
          <w:ilvl w:val="0"/>
          <w:numId w:val="32"/>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Organizarea generală a unităților de învățământ preuniversitar și atribuțiile personalului nedidactic în incinta unei grădinițe.</w:t>
      </w:r>
    </w:p>
    <w:p w:rsidR="008B793D" w:rsidRPr="00D70E26" w:rsidRDefault="008B793D" w:rsidP="008B793D">
      <w:pPr>
        <w:spacing w:after="0" w:line="240" w:lineRule="auto"/>
        <w:jc w:val="both"/>
        <w:rPr>
          <w:rFonts w:asciiTheme="minorHAnsi" w:eastAsia="Times New Roman" w:hAnsiTheme="minorHAnsi" w:cstheme="minorHAnsi"/>
          <w:sz w:val="24"/>
          <w:szCs w:val="24"/>
        </w:rPr>
      </w:pPr>
    </w:p>
    <w:p w:rsidR="008B793D" w:rsidRPr="00D70E26" w:rsidRDefault="008B793D" w:rsidP="008B793D">
      <w:pPr>
        <w:spacing w:after="1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B – Instalații electrice (Teorie și practică)</w:t>
      </w:r>
    </w:p>
    <w:p w:rsidR="008B793D" w:rsidRPr="00D70E26" w:rsidRDefault="008B793D" w:rsidP="008B793D">
      <w:pPr>
        <w:numPr>
          <w:ilvl w:val="0"/>
          <w:numId w:val="33"/>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Noțiuni fundamentale de electrotehnică aplicate în exploatarea rețelelor electrice de joasă tensiune.</w:t>
      </w:r>
    </w:p>
    <w:p w:rsidR="008B793D" w:rsidRPr="00D70E26" w:rsidRDefault="008B793D" w:rsidP="008B793D">
      <w:pPr>
        <w:numPr>
          <w:ilvl w:val="0"/>
          <w:numId w:val="33"/>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Scheme electrice monofazate și trifazate întâlnite în clădiri publice.</w:t>
      </w:r>
    </w:p>
    <w:p w:rsidR="008B793D" w:rsidRPr="00D70E26" w:rsidRDefault="008B793D" w:rsidP="008B793D">
      <w:pPr>
        <w:numPr>
          <w:ilvl w:val="0"/>
          <w:numId w:val="33"/>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Întreținerea, verificarea și repararea instalațiilor electrice de iluminat și prize.</w:t>
      </w:r>
    </w:p>
    <w:p w:rsidR="008B793D" w:rsidRPr="00D70E26" w:rsidRDefault="008B793D" w:rsidP="008B793D">
      <w:pPr>
        <w:numPr>
          <w:ilvl w:val="0"/>
          <w:numId w:val="33"/>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Aparate de protecție a circuitelor electrice (siguranțe fuzibile, disjunctoare automate, relee).</w:t>
      </w:r>
    </w:p>
    <w:p w:rsidR="008B793D" w:rsidRPr="00D70E26" w:rsidRDefault="008B793D" w:rsidP="008B793D">
      <w:pPr>
        <w:numPr>
          <w:ilvl w:val="0"/>
          <w:numId w:val="33"/>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Diagnosticarea și remedierea defectelor apărute în circuitele electrice din clădiri (scurtcircuit, întreruperea fazei, contacte imperfecte).</w:t>
      </w:r>
    </w:p>
    <w:p w:rsidR="008B793D" w:rsidRPr="00D70E26" w:rsidRDefault="008B793D" w:rsidP="008B793D">
      <w:pPr>
        <w:numPr>
          <w:ilvl w:val="0"/>
          <w:numId w:val="33"/>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Utilizarea corectă și verificarea aparatelor de măsură (multimetru, clește ampermetric) și a sculelor specifice meseriei de electrician.</w:t>
      </w:r>
    </w:p>
    <w:p w:rsidR="008B793D" w:rsidRPr="00D70E26" w:rsidRDefault="008B793D" w:rsidP="008B793D">
      <w:pPr>
        <w:spacing w:after="0" w:line="240" w:lineRule="auto"/>
        <w:jc w:val="both"/>
        <w:rPr>
          <w:rFonts w:asciiTheme="minorHAnsi" w:eastAsia="Times New Roman" w:hAnsiTheme="minorHAnsi" w:cstheme="minorHAnsi"/>
          <w:sz w:val="24"/>
          <w:szCs w:val="24"/>
        </w:rPr>
      </w:pPr>
    </w:p>
    <w:p w:rsidR="008B793D" w:rsidRPr="00D70E26" w:rsidRDefault="008B793D" w:rsidP="008B793D">
      <w:pPr>
        <w:spacing w:after="1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C – Exploatarea centralelor termice și a cazanelor (Atribuții fochist)</w:t>
      </w:r>
    </w:p>
    <w:p w:rsidR="008B793D" w:rsidRPr="00D70E26" w:rsidRDefault="008B793D" w:rsidP="008B793D">
      <w:pPr>
        <w:numPr>
          <w:ilvl w:val="0"/>
          <w:numId w:val="34"/>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Principiul de funcționare al cazanelor de apă caldă și al echipamentelor auxiliare din centrala termică.</w:t>
      </w:r>
    </w:p>
    <w:p w:rsidR="008B793D" w:rsidRPr="00D70E26" w:rsidRDefault="008B793D" w:rsidP="008B793D">
      <w:pPr>
        <w:numPr>
          <w:ilvl w:val="0"/>
          <w:numId w:val="34"/>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Aparatura de măsură, control și automatizare a centralelor termice (manometre, termometre, termostate de siguranță, presostate).</w:t>
      </w:r>
    </w:p>
    <w:p w:rsidR="008B793D" w:rsidRPr="00D70E26" w:rsidRDefault="008B793D" w:rsidP="008B793D">
      <w:pPr>
        <w:numPr>
          <w:ilvl w:val="0"/>
          <w:numId w:val="34"/>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Operații obligatorii la preluarea și predarea schimbului în centrala termică. Comportamentul fochistului în timpul serviciului.</w:t>
      </w:r>
    </w:p>
    <w:p w:rsidR="008B793D" w:rsidRPr="00D70E26" w:rsidRDefault="008B793D" w:rsidP="008B793D">
      <w:pPr>
        <w:numPr>
          <w:ilvl w:val="0"/>
          <w:numId w:val="34"/>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Pregătirea, pornirea, monitorizarea în funcționare și oprirea normală a cazanelor de apă caldă.</w:t>
      </w:r>
    </w:p>
    <w:p w:rsidR="008B793D" w:rsidRPr="00D70E26" w:rsidRDefault="008B793D" w:rsidP="008B793D">
      <w:pPr>
        <w:numPr>
          <w:ilvl w:val="0"/>
          <w:numId w:val="34"/>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Proceduri de urgență în caz de avarii (creșterea peste limite a presiunii sau temperaturii, lipsă apă, defecțiuni ale arzătorului/sistemului de alimentare).</w:t>
      </w:r>
    </w:p>
    <w:p w:rsidR="008B793D" w:rsidRPr="00D70E26" w:rsidRDefault="008B793D" w:rsidP="008B793D">
      <w:pPr>
        <w:numPr>
          <w:ilvl w:val="0"/>
          <w:numId w:val="34"/>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Întreținerea curentă a echipamentelor din centrală și completarea registrului de evidență operativă.</w:t>
      </w:r>
    </w:p>
    <w:p w:rsidR="008B793D" w:rsidRPr="00D70E26" w:rsidRDefault="008B793D" w:rsidP="008B793D">
      <w:pPr>
        <w:spacing w:after="180" w:line="240" w:lineRule="auto"/>
        <w:jc w:val="both"/>
        <w:rPr>
          <w:rFonts w:asciiTheme="minorHAnsi" w:eastAsia="Times New Roman" w:hAnsiTheme="minorHAnsi" w:cstheme="minorHAnsi"/>
          <w:bCs/>
          <w:sz w:val="24"/>
          <w:szCs w:val="24"/>
        </w:rPr>
      </w:pPr>
      <w:r w:rsidRPr="00D70E26">
        <w:rPr>
          <w:rFonts w:asciiTheme="minorHAnsi" w:eastAsia="Times New Roman" w:hAnsiTheme="minorHAnsi" w:cstheme="minorHAnsi"/>
          <w:bCs/>
          <w:sz w:val="24"/>
          <w:szCs w:val="24"/>
        </w:rPr>
        <w:t>Secțiunea D – Securitate și Sănătate în Muncă (SSM) și Prevenirea și Stingerea Incendiilor (PSI)</w:t>
      </w:r>
    </w:p>
    <w:p w:rsidR="008B793D" w:rsidRPr="00D70E26" w:rsidRDefault="008B793D" w:rsidP="008B793D">
      <w:pPr>
        <w:numPr>
          <w:ilvl w:val="0"/>
          <w:numId w:val="35"/>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Obligațiile generale ale lucrătorilor privind securitatea și sănătatea în muncă.</w:t>
      </w:r>
    </w:p>
    <w:p w:rsidR="008B793D" w:rsidRPr="00D70E26" w:rsidRDefault="008B793D" w:rsidP="008B793D">
      <w:pPr>
        <w:numPr>
          <w:ilvl w:val="0"/>
          <w:numId w:val="35"/>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Măsuri de prim ajutor în caz de electrocutare sau arsuri termice.</w:t>
      </w:r>
    </w:p>
    <w:p w:rsidR="008B793D" w:rsidRPr="00D70E26" w:rsidRDefault="008B793D" w:rsidP="008B793D">
      <w:pPr>
        <w:numPr>
          <w:ilvl w:val="0"/>
          <w:numId w:val="35"/>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Reguli specifice de securitate pentru lucrul la instalațiile electrice de joasă tensiune și utilizarea echipamentului individual de protecție (EIP).</w:t>
      </w:r>
    </w:p>
    <w:p w:rsidR="008B793D" w:rsidRPr="00D70E26" w:rsidRDefault="008B793D" w:rsidP="008B793D">
      <w:pPr>
        <w:numPr>
          <w:ilvl w:val="0"/>
          <w:numId w:val="35"/>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Reguli de securitate la exploatarea recipientelor sub presiune și a echipamentelor din centralele termice.</w:t>
      </w:r>
    </w:p>
    <w:p w:rsidR="008B793D" w:rsidRPr="00D70E26" w:rsidRDefault="008B793D" w:rsidP="008B793D">
      <w:pPr>
        <w:numPr>
          <w:ilvl w:val="0"/>
          <w:numId w:val="35"/>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t>Organizarea apărării împotriva incendiilor la locul de muncă. Modul de acțiune în caz de incendiu sau evacuare.</w:t>
      </w:r>
    </w:p>
    <w:p w:rsidR="008B793D" w:rsidRPr="00D70E26" w:rsidRDefault="008B793D" w:rsidP="008B793D">
      <w:pPr>
        <w:numPr>
          <w:ilvl w:val="0"/>
          <w:numId w:val="35"/>
        </w:numPr>
        <w:spacing w:after="0" w:line="240" w:lineRule="auto"/>
        <w:ind w:left="0"/>
        <w:jc w:val="both"/>
        <w:rPr>
          <w:rFonts w:asciiTheme="minorHAnsi" w:eastAsia="Times New Roman" w:hAnsiTheme="minorHAnsi" w:cstheme="minorHAnsi"/>
          <w:sz w:val="24"/>
          <w:szCs w:val="24"/>
        </w:rPr>
      </w:pPr>
      <w:r w:rsidRPr="00D70E26">
        <w:rPr>
          <w:rFonts w:asciiTheme="minorHAnsi" w:eastAsia="Times New Roman" w:hAnsiTheme="minorHAnsi" w:cstheme="minorHAnsi"/>
          <w:sz w:val="24"/>
          <w:szCs w:val="24"/>
        </w:rPr>
        <w:lastRenderedPageBreak/>
        <w:t>Tipuri de stingătoare de incendiu (cu pulbere, cu CO2) și utilizarea lor corectă în funcție de natura focului (instalații electrice, combustibili).</w:t>
      </w:r>
    </w:p>
    <w:p w:rsidR="00874E0C" w:rsidRPr="00D70E26" w:rsidRDefault="00840840" w:rsidP="008B793D">
      <w:pPr>
        <w:tabs>
          <w:tab w:val="left" w:pos="2070"/>
        </w:tabs>
        <w:spacing w:line="240" w:lineRule="auto"/>
        <w:jc w:val="both"/>
        <w:rPr>
          <w:rFonts w:asciiTheme="minorHAnsi" w:hAnsiTheme="minorHAnsi" w:cstheme="minorHAnsi"/>
          <w:sz w:val="24"/>
          <w:szCs w:val="24"/>
        </w:rPr>
      </w:pPr>
      <w:r w:rsidRPr="00D70E26">
        <w:rPr>
          <w:rFonts w:asciiTheme="minorHAnsi" w:eastAsia="Times New Roman" w:hAnsiTheme="minorHAnsi" w:cstheme="minorHAnsi"/>
          <w:sz w:val="24"/>
          <w:szCs w:val="24"/>
        </w:rPr>
        <w:pict>
          <v:rect id="_x0000_i1027" style="width:0;height:1.5pt" o:hralign="center" o:hrstd="t" o:hr="t" fillcolor="#a0a0a0" stroked="f"/>
        </w:pict>
      </w:r>
    </w:p>
    <w:bookmarkEnd w:id="0"/>
    <w:p w:rsidR="00B175EA" w:rsidRPr="00D70E26" w:rsidRDefault="000E25FD" w:rsidP="009311E0">
      <w:pPr>
        <w:tabs>
          <w:tab w:val="center" w:pos="709"/>
          <w:tab w:val="right" w:pos="9072"/>
        </w:tabs>
        <w:spacing w:after="0" w:line="240" w:lineRule="auto"/>
        <w:jc w:val="both"/>
        <w:rPr>
          <w:rFonts w:asciiTheme="minorHAnsi" w:hAnsiTheme="minorHAnsi" w:cstheme="minorHAnsi"/>
          <w:sz w:val="24"/>
          <w:szCs w:val="24"/>
        </w:rPr>
      </w:pPr>
      <w:r w:rsidRPr="00D70E26">
        <w:rPr>
          <w:rFonts w:asciiTheme="minorHAnsi" w:hAnsiTheme="minorHAnsi" w:cstheme="minorHAnsi"/>
          <w:sz w:val="24"/>
          <w:szCs w:val="24"/>
        </w:rPr>
        <w:tab/>
      </w:r>
    </w:p>
    <w:p w:rsidR="000E25FD" w:rsidRPr="00D70E26" w:rsidRDefault="00B175EA" w:rsidP="009311E0">
      <w:pPr>
        <w:tabs>
          <w:tab w:val="center" w:pos="709"/>
          <w:tab w:val="right" w:pos="9072"/>
        </w:tabs>
        <w:spacing w:after="0" w:line="240" w:lineRule="auto"/>
        <w:jc w:val="both"/>
        <w:rPr>
          <w:rFonts w:asciiTheme="minorHAnsi" w:eastAsia="Times New Roman" w:hAnsiTheme="minorHAnsi" w:cstheme="minorHAnsi"/>
          <w:sz w:val="24"/>
          <w:szCs w:val="24"/>
          <w:lang w:eastAsia="ro-RO"/>
        </w:rPr>
      </w:pPr>
      <w:r w:rsidRPr="00D70E26">
        <w:rPr>
          <w:rFonts w:asciiTheme="minorHAnsi" w:hAnsiTheme="minorHAnsi" w:cstheme="minorHAnsi"/>
          <w:sz w:val="24"/>
          <w:szCs w:val="24"/>
        </w:rPr>
        <w:tab/>
      </w:r>
      <w:r w:rsidR="000E25FD" w:rsidRPr="00D70E26">
        <w:rPr>
          <w:rFonts w:asciiTheme="minorHAnsi" w:hAnsiTheme="minorHAnsi" w:cstheme="minorHAnsi"/>
          <w:sz w:val="24"/>
          <w:szCs w:val="24"/>
        </w:rPr>
        <w:tab/>
        <w:t xml:space="preserve">Informații suplimentare se pot obține </w:t>
      </w:r>
      <w:r w:rsidR="001B543B" w:rsidRPr="00D70E26">
        <w:rPr>
          <w:rFonts w:asciiTheme="minorHAnsi" w:hAnsiTheme="minorHAnsi" w:cstheme="minorHAnsi"/>
          <w:sz w:val="24"/>
          <w:szCs w:val="24"/>
        </w:rPr>
        <w:t xml:space="preserve">de la sediul institutiei, de pe </w:t>
      </w:r>
      <w:r w:rsidR="001B543B" w:rsidRPr="00D70E26">
        <w:rPr>
          <w:rFonts w:asciiTheme="minorHAnsi" w:eastAsia="Times New Roman" w:hAnsiTheme="minorHAnsi" w:cstheme="minorHAnsi"/>
          <w:sz w:val="24"/>
          <w:szCs w:val="24"/>
          <w:lang w:eastAsia="ro-RO"/>
        </w:rPr>
        <w:t xml:space="preserve">website: </w:t>
      </w:r>
      <w:r w:rsidR="0050354B" w:rsidRPr="00D70E26">
        <w:rPr>
          <w:rFonts w:asciiTheme="minorHAnsi" w:eastAsia="Times New Roman" w:hAnsiTheme="minorHAnsi" w:cstheme="minorHAnsi"/>
          <w:sz w:val="24"/>
          <w:szCs w:val="24"/>
          <w:lang w:eastAsia="ro-RO"/>
        </w:rPr>
        <w:t>https://scoalamihailsadoveanu.ro</w:t>
      </w:r>
      <w:r w:rsidR="000E25FD" w:rsidRPr="00D70E26">
        <w:rPr>
          <w:rFonts w:asciiTheme="minorHAnsi" w:eastAsia="Times New Roman" w:hAnsiTheme="minorHAnsi" w:cstheme="minorHAnsi"/>
          <w:sz w:val="24"/>
          <w:szCs w:val="24"/>
          <w:lang w:eastAsia="ro-RO"/>
        </w:rPr>
        <w:t xml:space="preserve">, </w:t>
      </w:r>
      <w:r w:rsidR="0050354B" w:rsidRPr="00D70E26">
        <w:rPr>
          <w:rFonts w:asciiTheme="minorHAnsi" w:eastAsia="Times New Roman" w:hAnsiTheme="minorHAnsi" w:cstheme="minorHAnsi"/>
          <w:sz w:val="24"/>
          <w:szCs w:val="24"/>
          <w:lang w:eastAsia="ro-RO"/>
        </w:rPr>
        <w:t>tel. 0334</w:t>
      </w:r>
      <w:r w:rsidR="009311E0" w:rsidRPr="00D70E26">
        <w:rPr>
          <w:rFonts w:asciiTheme="minorHAnsi" w:eastAsia="Times New Roman" w:hAnsiTheme="minorHAnsi" w:cstheme="minorHAnsi"/>
          <w:sz w:val="24"/>
          <w:szCs w:val="24"/>
          <w:lang w:eastAsia="ro-RO"/>
        </w:rPr>
        <w:t>.</w:t>
      </w:r>
      <w:r w:rsidR="0050354B" w:rsidRPr="00D70E26">
        <w:rPr>
          <w:rFonts w:asciiTheme="minorHAnsi" w:eastAsia="Times New Roman" w:hAnsiTheme="minorHAnsi" w:cstheme="minorHAnsi"/>
          <w:sz w:val="24"/>
          <w:szCs w:val="24"/>
          <w:lang w:eastAsia="ro-RO"/>
        </w:rPr>
        <w:t>405</w:t>
      </w:r>
      <w:r w:rsidR="009311E0" w:rsidRPr="00D70E26">
        <w:rPr>
          <w:rFonts w:asciiTheme="minorHAnsi" w:eastAsia="Times New Roman" w:hAnsiTheme="minorHAnsi" w:cstheme="minorHAnsi"/>
          <w:sz w:val="24"/>
          <w:szCs w:val="24"/>
          <w:lang w:eastAsia="ro-RO"/>
        </w:rPr>
        <w:t>.</w:t>
      </w:r>
      <w:r w:rsidR="0050354B" w:rsidRPr="00D70E26">
        <w:rPr>
          <w:rFonts w:asciiTheme="minorHAnsi" w:eastAsia="Times New Roman" w:hAnsiTheme="minorHAnsi" w:cstheme="minorHAnsi"/>
          <w:sz w:val="24"/>
          <w:szCs w:val="24"/>
          <w:lang w:eastAsia="ro-RO"/>
        </w:rPr>
        <w:t>225.</w:t>
      </w:r>
    </w:p>
    <w:p w:rsidR="000E25FD" w:rsidRPr="00D70E26" w:rsidRDefault="000E25FD" w:rsidP="009311E0">
      <w:pPr>
        <w:spacing w:after="0" w:line="240" w:lineRule="auto"/>
        <w:ind w:firstLine="708"/>
        <w:jc w:val="both"/>
        <w:rPr>
          <w:rFonts w:asciiTheme="minorHAnsi" w:hAnsiTheme="minorHAnsi" w:cstheme="minorHAnsi"/>
          <w:sz w:val="24"/>
          <w:szCs w:val="24"/>
        </w:rPr>
      </w:pPr>
    </w:p>
    <w:p w:rsidR="000468FA" w:rsidRPr="00D70E26" w:rsidRDefault="000468FA" w:rsidP="009311E0">
      <w:pPr>
        <w:spacing w:after="0" w:line="240" w:lineRule="auto"/>
        <w:ind w:firstLine="708"/>
        <w:jc w:val="both"/>
        <w:rPr>
          <w:rFonts w:asciiTheme="minorHAnsi" w:hAnsiTheme="minorHAnsi" w:cstheme="minorHAnsi"/>
          <w:sz w:val="24"/>
          <w:szCs w:val="24"/>
        </w:rPr>
      </w:pPr>
    </w:p>
    <w:p w:rsidR="00660A20" w:rsidRPr="00D70E26" w:rsidRDefault="00660A20" w:rsidP="009311E0">
      <w:pPr>
        <w:spacing w:after="0" w:line="240" w:lineRule="auto"/>
        <w:ind w:firstLine="708"/>
        <w:jc w:val="both"/>
        <w:rPr>
          <w:rFonts w:asciiTheme="minorHAnsi" w:hAnsiTheme="minorHAnsi" w:cstheme="minorHAnsi"/>
          <w:sz w:val="24"/>
          <w:szCs w:val="24"/>
        </w:rPr>
      </w:pPr>
    </w:p>
    <w:p w:rsidR="00660A20" w:rsidRPr="00D70E26" w:rsidRDefault="00660A20" w:rsidP="009311E0">
      <w:pPr>
        <w:spacing w:after="0" w:line="240" w:lineRule="auto"/>
        <w:ind w:firstLine="708"/>
        <w:jc w:val="both"/>
        <w:rPr>
          <w:rFonts w:asciiTheme="minorHAnsi" w:hAnsiTheme="minorHAnsi" w:cstheme="minorHAnsi"/>
          <w:sz w:val="24"/>
          <w:szCs w:val="24"/>
        </w:rPr>
      </w:pPr>
    </w:p>
    <w:p w:rsidR="00660A20" w:rsidRPr="00D70E26" w:rsidRDefault="00660A20" w:rsidP="009311E0">
      <w:pPr>
        <w:spacing w:after="0" w:line="240" w:lineRule="auto"/>
        <w:ind w:firstLine="708"/>
        <w:jc w:val="both"/>
        <w:rPr>
          <w:rFonts w:asciiTheme="minorHAnsi" w:hAnsiTheme="minorHAnsi" w:cstheme="minorHAnsi"/>
          <w:sz w:val="24"/>
          <w:szCs w:val="24"/>
        </w:rPr>
      </w:pPr>
    </w:p>
    <w:p w:rsidR="00C5345B" w:rsidRPr="00D70E26" w:rsidRDefault="00C5345B" w:rsidP="009311E0">
      <w:pPr>
        <w:autoSpaceDE w:val="0"/>
        <w:autoSpaceDN w:val="0"/>
        <w:adjustRightInd w:val="0"/>
        <w:spacing w:line="360" w:lineRule="auto"/>
        <w:ind w:right="-90"/>
        <w:jc w:val="center"/>
        <w:rPr>
          <w:rFonts w:asciiTheme="minorHAnsi" w:hAnsiTheme="minorHAnsi" w:cstheme="minorHAnsi"/>
          <w:sz w:val="24"/>
          <w:szCs w:val="24"/>
        </w:rPr>
      </w:pPr>
      <w:r w:rsidRPr="00D70E26">
        <w:rPr>
          <w:rFonts w:asciiTheme="minorHAnsi" w:hAnsiTheme="minorHAnsi" w:cstheme="minorHAnsi"/>
          <w:sz w:val="24"/>
          <w:szCs w:val="24"/>
        </w:rPr>
        <w:t>Director,</w:t>
      </w:r>
    </w:p>
    <w:p w:rsidR="00660A20" w:rsidRPr="00D70E26" w:rsidRDefault="008F3983" w:rsidP="009311E0">
      <w:pPr>
        <w:autoSpaceDE w:val="0"/>
        <w:autoSpaceDN w:val="0"/>
        <w:adjustRightInd w:val="0"/>
        <w:spacing w:line="360" w:lineRule="auto"/>
        <w:ind w:right="-90"/>
        <w:jc w:val="center"/>
        <w:rPr>
          <w:rFonts w:asciiTheme="minorHAnsi" w:hAnsiTheme="minorHAnsi" w:cstheme="minorHAnsi"/>
          <w:sz w:val="24"/>
          <w:szCs w:val="24"/>
        </w:rPr>
      </w:pPr>
      <w:r w:rsidRPr="00D70E26">
        <w:rPr>
          <w:rFonts w:asciiTheme="minorHAnsi" w:hAnsiTheme="minorHAnsi" w:cstheme="minorHAnsi"/>
          <w:sz w:val="24"/>
          <w:szCs w:val="24"/>
        </w:rPr>
        <w:t>Prof. Hahui Mihaela</w:t>
      </w:r>
    </w:p>
    <w:p w:rsidR="00660A20" w:rsidRPr="00D70E26" w:rsidRDefault="00660A20" w:rsidP="009311E0">
      <w:pPr>
        <w:spacing w:after="0" w:line="240" w:lineRule="auto"/>
        <w:ind w:firstLine="708"/>
        <w:jc w:val="both"/>
        <w:rPr>
          <w:rFonts w:asciiTheme="minorHAnsi" w:hAnsiTheme="minorHAnsi" w:cstheme="minorHAnsi"/>
          <w:sz w:val="24"/>
          <w:szCs w:val="24"/>
        </w:rPr>
      </w:pPr>
    </w:p>
    <w:sectPr w:rsidR="00660A20" w:rsidRPr="00D70E26" w:rsidSect="00825452">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19" w:rsidRDefault="00FA0619" w:rsidP="00F03354">
      <w:pPr>
        <w:spacing w:after="0" w:line="240" w:lineRule="auto"/>
      </w:pPr>
      <w:r>
        <w:separator/>
      </w:r>
    </w:p>
  </w:endnote>
  <w:endnote w:type="continuationSeparator" w:id="0">
    <w:p w:rsidR="00FA0619" w:rsidRDefault="00FA0619" w:rsidP="00F0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19" w:rsidRDefault="00FA0619" w:rsidP="00F03354">
      <w:pPr>
        <w:spacing w:after="0" w:line="240" w:lineRule="auto"/>
      </w:pPr>
      <w:r>
        <w:separator/>
      </w:r>
    </w:p>
  </w:footnote>
  <w:footnote w:type="continuationSeparator" w:id="0">
    <w:p w:rsidR="00FA0619" w:rsidRDefault="00FA0619" w:rsidP="00F0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4" w:rsidRDefault="005E1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5E4"/>
    <w:multiLevelType w:val="multilevel"/>
    <w:tmpl w:val="F4C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D6C64"/>
    <w:multiLevelType w:val="multilevel"/>
    <w:tmpl w:val="F63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87DE4"/>
    <w:multiLevelType w:val="multilevel"/>
    <w:tmpl w:val="E110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C1268"/>
    <w:multiLevelType w:val="hybridMultilevel"/>
    <w:tmpl w:val="B5CA7D3E"/>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4">
    <w:nsid w:val="11464F34"/>
    <w:multiLevelType w:val="multilevel"/>
    <w:tmpl w:val="7E38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D30ABC"/>
    <w:multiLevelType w:val="multilevel"/>
    <w:tmpl w:val="D92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3176B"/>
    <w:multiLevelType w:val="hybridMultilevel"/>
    <w:tmpl w:val="D7ACA0C2"/>
    <w:lvl w:ilvl="0" w:tplc="801E77EA">
      <w:start w:val="1"/>
      <w:numFmt w:val="upperRoman"/>
      <w:lvlText w:val="%1."/>
      <w:lvlJc w:val="left"/>
      <w:pPr>
        <w:ind w:left="1428" w:hanging="72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E8504AB"/>
    <w:multiLevelType w:val="multilevel"/>
    <w:tmpl w:val="740E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02E94"/>
    <w:multiLevelType w:val="multilevel"/>
    <w:tmpl w:val="5926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EA7274"/>
    <w:multiLevelType w:val="multilevel"/>
    <w:tmpl w:val="5A7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C430FB"/>
    <w:multiLevelType w:val="multilevel"/>
    <w:tmpl w:val="AA06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B8431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6F7F18"/>
    <w:multiLevelType w:val="multilevel"/>
    <w:tmpl w:val="050A8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2D7001"/>
    <w:multiLevelType w:val="hybridMultilevel"/>
    <w:tmpl w:val="8B40A72C"/>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38A95FD9"/>
    <w:multiLevelType w:val="multilevel"/>
    <w:tmpl w:val="9966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2F22F1"/>
    <w:multiLevelType w:val="hybridMultilevel"/>
    <w:tmpl w:val="3C54EB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0FA7469"/>
    <w:multiLevelType w:val="hybridMultilevel"/>
    <w:tmpl w:val="751050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nsid w:val="44860062"/>
    <w:multiLevelType w:val="hybridMultilevel"/>
    <w:tmpl w:val="6DE8CAF0"/>
    <w:lvl w:ilvl="0" w:tplc="3B40817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nsid w:val="456212DE"/>
    <w:multiLevelType w:val="multilevel"/>
    <w:tmpl w:val="EC5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4911F1"/>
    <w:multiLevelType w:val="hybridMultilevel"/>
    <w:tmpl w:val="663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10D84"/>
    <w:multiLevelType w:val="hybridMultilevel"/>
    <w:tmpl w:val="787A61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559907F0"/>
    <w:multiLevelType w:val="hybridMultilevel"/>
    <w:tmpl w:val="C7628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8335760"/>
    <w:multiLevelType w:val="hybridMultilevel"/>
    <w:tmpl w:val="E026978E"/>
    <w:lvl w:ilvl="0" w:tplc="6E88C9D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nsid w:val="59945E4B"/>
    <w:multiLevelType w:val="hybridMultilevel"/>
    <w:tmpl w:val="112402F6"/>
    <w:lvl w:ilvl="0" w:tplc="95BCC0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5CCC427E"/>
    <w:multiLevelType w:val="hybridMultilevel"/>
    <w:tmpl w:val="4A1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DF558F"/>
    <w:multiLevelType w:val="multilevel"/>
    <w:tmpl w:val="39B4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411AD3"/>
    <w:multiLevelType w:val="multilevel"/>
    <w:tmpl w:val="77E8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132606"/>
    <w:multiLevelType w:val="multilevel"/>
    <w:tmpl w:val="BE12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342767"/>
    <w:multiLevelType w:val="hybridMultilevel"/>
    <w:tmpl w:val="721C2272"/>
    <w:lvl w:ilvl="0" w:tplc="973C5D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nsid w:val="6ACE2312"/>
    <w:multiLevelType w:val="hybridMultilevel"/>
    <w:tmpl w:val="DA0CB010"/>
    <w:lvl w:ilvl="0" w:tplc="71C85EC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6B323D08"/>
    <w:multiLevelType w:val="multilevel"/>
    <w:tmpl w:val="1696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D16146"/>
    <w:multiLevelType w:val="multilevel"/>
    <w:tmpl w:val="EC3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A05EA3"/>
    <w:multiLevelType w:val="hybridMultilevel"/>
    <w:tmpl w:val="BF14D8A6"/>
    <w:lvl w:ilvl="0" w:tplc="29E0F58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nsid w:val="7BBE03B6"/>
    <w:multiLevelType w:val="hybridMultilevel"/>
    <w:tmpl w:val="3756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A1894"/>
    <w:multiLevelType w:val="hybridMultilevel"/>
    <w:tmpl w:val="B55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12"/>
  </w:num>
  <w:num w:numId="4">
    <w:abstractNumId w:val="18"/>
  </w:num>
  <w:num w:numId="5">
    <w:abstractNumId w:val="5"/>
  </w:num>
  <w:num w:numId="6">
    <w:abstractNumId w:val="30"/>
  </w:num>
  <w:num w:numId="7">
    <w:abstractNumId w:val="20"/>
  </w:num>
  <w:num w:numId="8">
    <w:abstractNumId w:val="16"/>
  </w:num>
  <w:num w:numId="9">
    <w:abstractNumId w:val="6"/>
  </w:num>
  <w:num w:numId="10">
    <w:abstractNumId w:val="28"/>
  </w:num>
  <w:num w:numId="11">
    <w:abstractNumId w:val="22"/>
  </w:num>
  <w:num w:numId="12">
    <w:abstractNumId w:val="23"/>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
  </w:num>
  <w:num w:numId="15">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9"/>
    <w:lvlOverride w:ilvl="0">
      <w:startOverride w:val="2"/>
    </w:lvlOverride>
  </w:num>
  <w:num w:numId="17">
    <w:abstractNumId w:val="9"/>
    <w:lvlOverride w:ilvl="0">
      <w:startOverride w:val="3"/>
    </w:lvlOverride>
  </w:num>
  <w:num w:numId="18">
    <w:abstractNumId w:val="9"/>
    <w:lvlOverride w:ilvl="0">
      <w:startOverride w:val="4"/>
    </w:lvlOverride>
  </w:num>
  <w:num w:numId="19">
    <w:abstractNumId w:val="9"/>
    <w:lvlOverride w:ilvl="0">
      <w:startOverride w:val="5"/>
    </w:lvlOverride>
  </w:num>
  <w:num w:numId="20">
    <w:abstractNumId w:val="9"/>
    <w:lvlOverride w:ilvl="0">
      <w:startOverride w:val="6"/>
    </w:lvlOverride>
  </w:num>
  <w:num w:numId="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7"/>
  </w:num>
  <w:num w:numId="23">
    <w:abstractNumId w:val="3"/>
  </w:num>
  <w:num w:numId="24">
    <w:abstractNumId w:val="11"/>
  </w:num>
  <w:num w:numId="25">
    <w:abstractNumId w:val="34"/>
  </w:num>
  <w:num w:numId="26">
    <w:abstractNumId w:val="13"/>
  </w:num>
  <w:num w:numId="27">
    <w:abstractNumId w:val="21"/>
  </w:num>
  <w:num w:numId="28">
    <w:abstractNumId w:val="19"/>
  </w:num>
  <w:num w:numId="29">
    <w:abstractNumId w:val="24"/>
  </w:num>
  <w:num w:numId="30">
    <w:abstractNumId w:val="15"/>
  </w:num>
  <w:num w:numId="31">
    <w:abstractNumId w:val="33"/>
  </w:num>
  <w:num w:numId="32">
    <w:abstractNumId w:val="4"/>
  </w:num>
  <w:num w:numId="33">
    <w:abstractNumId w:val="26"/>
  </w:num>
  <w:num w:numId="34">
    <w:abstractNumId w:val="10"/>
  </w:num>
  <w:num w:numId="35">
    <w:abstractNumId w:val="27"/>
  </w:num>
  <w:num w:numId="36">
    <w:abstractNumId w:val="7"/>
  </w:num>
  <w:num w:numId="37">
    <w:abstractNumId w:val="8"/>
  </w:num>
  <w:num w:numId="38">
    <w:abstractNumId w:val="14"/>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7B41D4"/>
    <w:rsid w:val="00006F5D"/>
    <w:rsid w:val="000279FD"/>
    <w:rsid w:val="0003055C"/>
    <w:rsid w:val="000424EB"/>
    <w:rsid w:val="00043A61"/>
    <w:rsid w:val="000468FA"/>
    <w:rsid w:val="000529F5"/>
    <w:rsid w:val="000551EC"/>
    <w:rsid w:val="00093482"/>
    <w:rsid w:val="000D09D5"/>
    <w:rsid w:val="000E25FD"/>
    <w:rsid w:val="000F10B2"/>
    <w:rsid w:val="000F44FB"/>
    <w:rsid w:val="000F6354"/>
    <w:rsid w:val="001137B1"/>
    <w:rsid w:val="00113E78"/>
    <w:rsid w:val="00122EC3"/>
    <w:rsid w:val="0012466B"/>
    <w:rsid w:val="001676B3"/>
    <w:rsid w:val="00175D54"/>
    <w:rsid w:val="001845E3"/>
    <w:rsid w:val="001961B8"/>
    <w:rsid w:val="001A3D49"/>
    <w:rsid w:val="001B543B"/>
    <w:rsid w:val="001D5B51"/>
    <w:rsid w:val="001D5E47"/>
    <w:rsid w:val="001F2B98"/>
    <w:rsid w:val="001F5599"/>
    <w:rsid w:val="00202C3D"/>
    <w:rsid w:val="00207370"/>
    <w:rsid w:val="00213283"/>
    <w:rsid w:val="002376F2"/>
    <w:rsid w:val="00244B80"/>
    <w:rsid w:val="00255076"/>
    <w:rsid w:val="002622AA"/>
    <w:rsid w:val="0026502D"/>
    <w:rsid w:val="00277657"/>
    <w:rsid w:val="002A3940"/>
    <w:rsid w:val="002B3500"/>
    <w:rsid w:val="002D3010"/>
    <w:rsid w:val="002D5018"/>
    <w:rsid w:val="00302A3B"/>
    <w:rsid w:val="003156DF"/>
    <w:rsid w:val="00352E6A"/>
    <w:rsid w:val="00363EFB"/>
    <w:rsid w:val="003843AB"/>
    <w:rsid w:val="003919C0"/>
    <w:rsid w:val="003A3865"/>
    <w:rsid w:val="003A573E"/>
    <w:rsid w:val="003B1203"/>
    <w:rsid w:val="003E3B00"/>
    <w:rsid w:val="003E505C"/>
    <w:rsid w:val="003F17DC"/>
    <w:rsid w:val="00440989"/>
    <w:rsid w:val="004518F3"/>
    <w:rsid w:val="00464E8A"/>
    <w:rsid w:val="00473918"/>
    <w:rsid w:val="00491139"/>
    <w:rsid w:val="00494941"/>
    <w:rsid w:val="004B7860"/>
    <w:rsid w:val="004D1373"/>
    <w:rsid w:val="004D404E"/>
    <w:rsid w:val="004E6D9E"/>
    <w:rsid w:val="004F2490"/>
    <w:rsid w:val="0050354B"/>
    <w:rsid w:val="005076B5"/>
    <w:rsid w:val="0051403A"/>
    <w:rsid w:val="005256D8"/>
    <w:rsid w:val="005348F1"/>
    <w:rsid w:val="00546EBC"/>
    <w:rsid w:val="005537A3"/>
    <w:rsid w:val="00572786"/>
    <w:rsid w:val="00596B94"/>
    <w:rsid w:val="005C71B3"/>
    <w:rsid w:val="005D7EB3"/>
    <w:rsid w:val="005E13A4"/>
    <w:rsid w:val="005E5910"/>
    <w:rsid w:val="00614E3B"/>
    <w:rsid w:val="00645198"/>
    <w:rsid w:val="0065690D"/>
    <w:rsid w:val="00660A20"/>
    <w:rsid w:val="00675D8D"/>
    <w:rsid w:val="00682683"/>
    <w:rsid w:val="00697D1C"/>
    <w:rsid w:val="006D3843"/>
    <w:rsid w:val="006D66A1"/>
    <w:rsid w:val="0070520B"/>
    <w:rsid w:val="0070707E"/>
    <w:rsid w:val="00710D63"/>
    <w:rsid w:val="00736522"/>
    <w:rsid w:val="007436E5"/>
    <w:rsid w:val="00751C25"/>
    <w:rsid w:val="00756118"/>
    <w:rsid w:val="00771D77"/>
    <w:rsid w:val="00781433"/>
    <w:rsid w:val="00784B63"/>
    <w:rsid w:val="00790EC1"/>
    <w:rsid w:val="007B41D4"/>
    <w:rsid w:val="007C1682"/>
    <w:rsid w:val="008136C4"/>
    <w:rsid w:val="00820DFD"/>
    <w:rsid w:val="00825452"/>
    <w:rsid w:val="00831027"/>
    <w:rsid w:val="00831AFF"/>
    <w:rsid w:val="00833807"/>
    <w:rsid w:val="0083436C"/>
    <w:rsid w:val="00835DCE"/>
    <w:rsid w:val="00840840"/>
    <w:rsid w:val="008461D2"/>
    <w:rsid w:val="00874E0C"/>
    <w:rsid w:val="00881B31"/>
    <w:rsid w:val="00894459"/>
    <w:rsid w:val="00897AE5"/>
    <w:rsid w:val="008B0D01"/>
    <w:rsid w:val="008B793D"/>
    <w:rsid w:val="008E5F7E"/>
    <w:rsid w:val="008E7866"/>
    <w:rsid w:val="008F3983"/>
    <w:rsid w:val="008F412B"/>
    <w:rsid w:val="00912F03"/>
    <w:rsid w:val="0091695B"/>
    <w:rsid w:val="009311E0"/>
    <w:rsid w:val="009329AA"/>
    <w:rsid w:val="009462C3"/>
    <w:rsid w:val="00963E1A"/>
    <w:rsid w:val="00966BB3"/>
    <w:rsid w:val="00986C50"/>
    <w:rsid w:val="00993333"/>
    <w:rsid w:val="009C01A0"/>
    <w:rsid w:val="009C18BE"/>
    <w:rsid w:val="009C7709"/>
    <w:rsid w:val="00A1118D"/>
    <w:rsid w:val="00A310A0"/>
    <w:rsid w:val="00A31B89"/>
    <w:rsid w:val="00A74EA4"/>
    <w:rsid w:val="00A769E0"/>
    <w:rsid w:val="00A95181"/>
    <w:rsid w:val="00A9723B"/>
    <w:rsid w:val="00AA40B9"/>
    <w:rsid w:val="00AB3D4F"/>
    <w:rsid w:val="00AB69E5"/>
    <w:rsid w:val="00AC248C"/>
    <w:rsid w:val="00AC5C24"/>
    <w:rsid w:val="00AD3945"/>
    <w:rsid w:val="00AE3BF3"/>
    <w:rsid w:val="00B15EBC"/>
    <w:rsid w:val="00B175EA"/>
    <w:rsid w:val="00B5496F"/>
    <w:rsid w:val="00B8249B"/>
    <w:rsid w:val="00BB351D"/>
    <w:rsid w:val="00BE41EE"/>
    <w:rsid w:val="00BE689A"/>
    <w:rsid w:val="00C15586"/>
    <w:rsid w:val="00C30501"/>
    <w:rsid w:val="00C42142"/>
    <w:rsid w:val="00C46A8C"/>
    <w:rsid w:val="00C47118"/>
    <w:rsid w:val="00C5345B"/>
    <w:rsid w:val="00C83584"/>
    <w:rsid w:val="00C9156F"/>
    <w:rsid w:val="00C96A6E"/>
    <w:rsid w:val="00C97E4D"/>
    <w:rsid w:val="00CD2F2D"/>
    <w:rsid w:val="00CF27BC"/>
    <w:rsid w:val="00CF675B"/>
    <w:rsid w:val="00D058B8"/>
    <w:rsid w:val="00D22368"/>
    <w:rsid w:val="00D2364C"/>
    <w:rsid w:val="00D23A6B"/>
    <w:rsid w:val="00D30C32"/>
    <w:rsid w:val="00D504BC"/>
    <w:rsid w:val="00D5058D"/>
    <w:rsid w:val="00D6549D"/>
    <w:rsid w:val="00D70E26"/>
    <w:rsid w:val="00D86110"/>
    <w:rsid w:val="00DA1952"/>
    <w:rsid w:val="00DB670B"/>
    <w:rsid w:val="00DD1555"/>
    <w:rsid w:val="00DF128B"/>
    <w:rsid w:val="00E24D6A"/>
    <w:rsid w:val="00E5691D"/>
    <w:rsid w:val="00E64974"/>
    <w:rsid w:val="00E92CC7"/>
    <w:rsid w:val="00EB6314"/>
    <w:rsid w:val="00EC7515"/>
    <w:rsid w:val="00EE2A44"/>
    <w:rsid w:val="00EF54DD"/>
    <w:rsid w:val="00F03354"/>
    <w:rsid w:val="00F42122"/>
    <w:rsid w:val="00F71863"/>
    <w:rsid w:val="00F73995"/>
    <w:rsid w:val="00FA0619"/>
    <w:rsid w:val="00FA54A4"/>
    <w:rsid w:val="00FB237A"/>
    <w:rsid w:val="00FB59AB"/>
    <w:rsid w:val="00FF1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B"/>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3354"/>
  </w:style>
  <w:style w:type="paragraph" w:styleId="Footer">
    <w:name w:val="footer"/>
    <w:basedOn w:val="Normal"/>
    <w:link w:val="FooterChar"/>
    <w:unhideWhenUsed/>
    <w:rsid w:val="00F03354"/>
    <w:pPr>
      <w:tabs>
        <w:tab w:val="center" w:pos="4536"/>
        <w:tab w:val="right" w:pos="9072"/>
      </w:tabs>
      <w:spacing w:after="0" w:line="240" w:lineRule="auto"/>
    </w:pPr>
  </w:style>
  <w:style w:type="character" w:customStyle="1" w:styleId="FooterChar">
    <w:name w:val="Footer Char"/>
    <w:basedOn w:val="DefaultParagraphFont"/>
    <w:link w:val="Footer"/>
    <w:rsid w:val="00F03354"/>
  </w:style>
  <w:style w:type="character" w:styleId="Hyperlink">
    <w:name w:val="Hyperlink"/>
    <w:rsid w:val="00F03354"/>
    <w:rPr>
      <w:color w:val="0000FF"/>
      <w:u w:val="single"/>
    </w:rPr>
  </w:style>
  <w:style w:type="paragraph" w:styleId="BalloonText">
    <w:name w:val="Balloon Text"/>
    <w:basedOn w:val="Normal"/>
    <w:link w:val="BalloonTextChar"/>
    <w:uiPriority w:val="99"/>
    <w:semiHidden/>
    <w:unhideWhenUsed/>
    <w:rsid w:val="00A9723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9723B"/>
    <w:rPr>
      <w:rFonts w:ascii="Segoe UI" w:hAnsi="Segoe UI" w:cs="Segoe UI"/>
      <w:sz w:val="18"/>
      <w:szCs w:val="18"/>
      <w:lang w:val="ro-RO"/>
    </w:rPr>
  </w:style>
  <w:style w:type="character" w:styleId="Strong">
    <w:name w:val="Strong"/>
    <w:qFormat/>
    <w:rsid w:val="00820DFD"/>
    <w:rPr>
      <w:rFonts w:cs="Times New Roman"/>
      <w:b/>
      <w:bCs/>
    </w:rPr>
  </w:style>
  <w:style w:type="paragraph" w:customStyle="1" w:styleId="TableParagraph">
    <w:name w:val="Table Paragraph"/>
    <w:basedOn w:val="Normal"/>
    <w:uiPriority w:val="1"/>
    <w:qFormat/>
    <w:rsid w:val="00D30C32"/>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6549D"/>
    <w:pPr>
      <w:spacing w:after="0" w:line="240" w:lineRule="auto"/>
      <w:ind w:left="720"/>
    </w:pPr>
    <w:rPr>
      <w:rFonts w:ascii="Times New Roman" w:eastAsia="Times New Roman" w:hAnsi="Times New Roman"/>
      <w:sz w:val="24"/>
      <w:szCs w:val="24"/>
      <w:lang w:eastAsia="ro-RO"/>
    </w:rPr>
  </w:style>
  <w:style w:type="paragraph" w:styleId="NormalWeb">
    <w:name w:val="Normal (Web)"/>
    <w:basedOn w:val="Normal"/>
    <w:uiPriority w:val="99"/>
    <w:semiHidden/>
    <w:unhideWhenUsed/>
    <w:rsid w:val="00C5345B"/>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84918295">
      <w:bodyDiv w:val="1"/>
      <w:marLeft w:val="0"/>
      <w:marRight w:val="0"/>
      <w:marTop w:val="0"/>
      <w:marBottom w:val="0"/>
      <w:divBdr>
        <w:top w:val="none" w:sz="0" w:space="0" w:color="auto"/>
        <w:left w:val="none" w:sz="0" w:space="0" w:color="auto"/>
        <w:bottom w:val="none" w:sz="0" w:space="0" w:color="auto"/>
        <w:right w:val="none" w:sz="0" w:space="0" w:color="auto"/>
      </w:divBdr>
    </w:div>
    <w:div w:id="1227764584">
      <w:bodyDiv w:val="1"/>
      <w:marLeft w:val="0"/>
      <w:marRight w:val="0"/>
      <w:marTop w:val="0"/>
      <w:marBottom w:val="0"/>
      <w:divBdr>
        <w:top w:val="none" w:sz="0" w:space="0" w:color="auto"/>
        <w:left w:val="none" w:sz="0" w:space="0" w:color="auto"/>
        <w:bottom w:val="none" w:sz="0" w:space="0" w:color="auto"/>
        <w:right w:val="none" w:sz="0" w:space="0" w:color="auto"/>
      </w:divBdr>
    </w:div>
    <w:div w:id="1365835956">
      <w:bodyDiv w:val="1"/>
      <w:marLeft w:val="0"/>
      <w:marRight w:val="0"/>
      <w:marTop w:val="0"/>
      <w:marBottom w:val="0"/>
      <w:divBdr>
        <w:top w:val="none" w:sz="0" w:space="0" w:color="auto"/>
        <w:left w:val="none" w:sz="0" w:space="0" w:color="auto"/>
        <w:bottom w:val="none" w:sz="0" w:space="0" w:color="auto"/>
        <w:right w:val="none" w:sz="0" w:space="0" w:color="auto"/>
      </w:divBdr>
    </w:div>
    <w:div w:id="1922908210">
      <w:bodyDiv w:val="1"/>
      <w:marLeft w:val="0"/>
      <w:marRight w:val="0"/>
      <w:marTop w:val="0"/>
      <w:marBottom w:val="0"/>
      <w:divBdr>
        <w:top w:val="none" w:sz="0" w:space="0" w:color="auto"/>
        <w:left w:val="none" w:sz="0" w:space="0" w:color="auto"/>
        <w:bottom w:val="none" w:sz="0" w:space="0" w:color="auto"/>
        <w:right w:val="none" w:sz="0" w:space="0" w:color="auto"/>
      </w:divBdr>
    </w:div>
    <w:div w:id="2030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32433-EC07-460B-B06E-8C88602A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2069</Words>
  <Characters>11799</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Florin Radu</cp:lastModifiedBy>
  <cp:revision>12</cp:revision>
  <cp:lastPrinted>2025-12-18T13:18:00Z</cp:lastPrinted>
  <dcterms:created xsi:type="dcterms:W3CDTF">2026-07-15T07:30:00Z</dcterms:created>
  <dcterms:modified xsi:type="dcterms:W3CDTF">2026-07-15T07:37:00Z</dcterms:modified>
</cp:coreProperties>
</file>