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3A419" w14:textId="77777777" w:rsidR="00382506" w:rsidRDefault="008366A7">
      <w:pPr>
        <w:spacing w:before="240" w:after="440"/>
        <w:jc w:val="center"/>
        <w:rPr>
          <w:lang w:val="ro-RO"/>
        </w:rPr>
      </w:pPr>
      <w:r>
        <w:rPr>
          <w:b/>
          <w:i/>
          <w:sz w:val="24"/>
          <w:lang w:val="ro-RO"/>
        </w:rPr>
        <w:t>Anunț concurs pentru post contractual conform H.G. 1336/2022</w:t>
      </w:r>
    </w:p>
    <w:p w14:paraId="5EEB11DF" w14:textId="77777777" w:rsidR="00382506" w:rsidRDefault="008366A7">
      <w:pPr>
        <w:keepNext/>
        <w:spacing w:after="160"/>
        <w:jc w:val="both"/>
        <w:rPr>
          <w:lang w:val="ro-RO"/>
        </w:rPr>
      </w:pPr>
      <w:r>
        <w:rPr>
          <w:b/>
          <w:lang w:val="ro-RO"/>
        </w:rPr>
        <w:t>A) Unitatea de Management a Proiectului, din cadrul Ministerului Culturii, cu sediul în București, Bd. Unirii nr. 22, organizează concurs pentru ocuparea următorului post contractual, cf. H.G. 1336/2022:</w:t>
      </w:r>
    </w:p>
    <w:p w14:paraId="7B197A17" w14:textId="77777777" w:rsidR="00382506" w:rsidRDefault="008366A7">
      <w:pPr>
        <w:spacing w:after="20"/>
        <w:rPr>
          <w:lang w:val="ro-RO"/>
        </w:rPr>
      </w:pPr>
      <w:r>
        <w:rPr>
          <w:lang w:val="ro-RO"/>
        </w:rPr>
        <w:t>1. Nivelul postului: execuție</w:t>
      </w:r>
    </w:p>
    <w:p w14:paraId="1B6DBBA5" w14:textId="77777777" w:rsidR="00382506" w:rsidRDefault="008366A7">
      <w:pPr>
        <w:spacing w:after="20"/>
        <w:jc w:val="both"/>
        <w:rPr>
          <w:lang w:val="ro-RO"/>
        </w:rPr>
      </w:pPr>
      <w:r>
        <w:rPr>
          <w:lang w:val="ro-RO"/>
        </w:rPr>
        <w:t xml:space="preserve">2. Denumirea postului: </w:t>
      </w:r>
      <w:r>
        <w:rPr>
          <w:b/>
          <w:lang w:val="ro-RO"/>
        </w:rPr>
        <w:t>Analist IT</w:t>
      </w:r>
      <w:r>
        <w:rPr>
          <w:lang w:val="ro-RO"/>
        </w:rPr>
        <w:t>, post vacant, perioadă determinată – normă întreagă. Activitatea se desfășoară în contextul unui proiect complex de transformare digitală (ePatrimoniu).</w:t>
      </w:r>
    </w:p>
    <w:p w14:paraId="5BC46302" w14:textId="77777777" w:rsidR="00382506" w:rsidRDefault="008366A7">
      <w:pPr>
        <w:spacing w:after="160"/>
        <w:rPr>
          <w:lang w:val="ro-RO"/>
        </w:rPr>
      </w:pPr>
      <w:r>
        <w:rPr>
          <w:lang w:val="ro-RO"/>
        </w:rPr>
        <w:t>3. Gradul/Treapta profesională: -</w:t>
      </w:r>
    </w:p>
    <w:p w14:paraId="18173B2A" w14:textId="375EF45E" w:rsidR="00382506" w:rsidRDefault="008366A7">
      <w:pPr>
        <w:spacing w:after="0"/>
        <w:rPr>
          <w:lang w:val="ro-RO"/>
        </w:rPr>
      </w:pPr>
      <w:r>
        <w:rPr>
          <w:lang w:val="ro-RO"/>
        </w:rPr>
        <w:t xml:space="preserve">4. Numărul de posturi: </w:t>
      </w:r>
      <w:r>
        <w:rPr>
          <w:b/>
          <w:lang w:val="ro-RO"/>
        </w:rPr>
        <w:t>(1 post)</w:t>
      </w:r>
    </w:p>
    <w:p w14:paraId="4E458243" w14:textId="77777777" w:rsidR="00382506" w:rsidRDefault="008366A7">
      <w:pPr>
        <w:keepNext/>
        <w:spacing w:beforeLines="51" w:before="122" w:after="122"/>
        <w:rPr>
          <w:lang w:val="ro-RO"/>
        </w:rPr>
      </w:pPr>
      <w:r>
        <w:rPr>
          <w:b/>
          <w:lang w:val="ro-RO"/>
        </w:rPr>
        <w:t>B) Documente solicitate candidaților pentru întocmirea dosarelor de concurs conform art. 35 din H.G. 1336/2022:</w:t>
      </w:r>
    </w:p>
    <w:p w14:paraId="5BA33388" w14:textId="77777777" w:rsidR="00382506" w:rsidRDefault="008366A7">
      <w:pPr>
        <w:spacing w:after="0"/>
        <w:ind w:left="893" w:hanging="403"/>
        <w:rPr>
          <w:lang w:val="ro-RO"/>
        </w:rPr>
      </w:pPr>
      <w:r>
        <w:rPr>
          <w:sz w:val="22"/>
          <w:lang w:val="ro-RO"/>
        </w:rPr>
        <w:t>1.</w:t>
      </w:r>
      <w:r>
        <w:rPr>
          <w:sz w:val="22"/>
          <w:lang w:val="ro-RO"/>
        </w:rPr>
        <w:tab/>
        <w:t>formular de înscriere la concurs, conform modelului prevăzut în anexă;</w:t>
      </w:r>
    </w:p>
    <w:p w14:paraId="1EFCD787" w14:textId="77777777" w:rsidR="00382506" w:rsidRDefault="008366A7">
      <w:pPr>
        <w:spacing w:after="0"/>
        <w:ind w:left="893" w:hanging="403"/>
        <w:rPr>
          <w:lang w:val="ro-RO"/>
        </w:rPr>
      </w:pPr>
      <w:r>
        <w:rPr>
          <w:sz w:val="22"/>
          <w:lang w:val="ro-RO"/>
        </w:rPr>
        <w:t>2.</w:t>
      </w:r>
      <w:r>
        <w:rPr>
          <w:sz w:val="22"/>
          <w:lang w:val="ro-RO"/>
        </w:rPr>
        <w:tab/>
        <w:t>copia actului de identitate sau orice alt document care atestă identitatea, potrivit legii, aflate în termen de valabilitate;</w:t>
      </w:r>
    </w:p>
    <w:p w14:paraId="64E517D4" w14:textId="77777777" w:rsidR="00382506" w:rsidRDefault="008366A7">
      <w:pPr>
        <w:spacing w:after="0"/>
        <w:ind w:left="893" w:hanging="403"/>
        <w:rPr>
          <w:lang w:val="ro-RO"/>
        </w:rPr>
      </w:pPr>
      <w:r>
        <w:rPr>
          <w:sz w:val="22"/>
          <w:lang w:val="ro-RO"/>
        </w:rPr>
        <w:t>3.</w:t>
      </w:r>
      <w:r>
        <w:rPr>
          <w:sz w:val="22"/>
          <w:lang w:val="ro-RO"/>
        </w:rPr>
        <w:tab/>
        <w:t>copia certificatului de căsătorie sau a altui document prin care s-a realizat schimbarea de nume, după caz;</w:t>
      </w:r>
    </w:p>
    <w:p w14:paraId="43D00C49" w14:textId="77777777" w:rsidR="00382506" w:rsidRDefault="008366A7">
      <w:pPr>
        <w:spacing w:after="0"/>
        <w:ind w:left="893" w:hanging="403"/>
        <w:rPr>
          <w:lang w:val="ro-RO"/>
        </w:rPr>
      </w:pPr>
      <w:r>
        <w:rPr>
          <w:sz w:val="22"/>
          <w:lang w:val="ro-RO"/>
        </w:rPr>
        <w:t>4.</w:t>
      </w:r>
      <w:r>
        <w:rPr>
          <w:sz w:val="22"/>
          <w:lang w:val="ro-RO"/>
        </w:rPr>
        <w:tab/>
        <w:t>copiile documentelor care atestă nivelul studiilor și ale altor acte care atestă efectuarea unor specializări, precum și copiile documentelor care atestă îndeplinirea condițiilor specifice ale postului solicitate de autoritatea sau instituția publică;</w:t>
      </w:r>
    </w:p>
    <w:p w14:paraId="1F74386B" w14:textId="77777777" w:rsidR="00382506" w:rsidRDefault="008366A7">
      <w:pPr>
        <w:spacing w:after="0"/>
        <w:ind w:left="893" w:hanging="403"/>
        <w:rPr>
          <w:lang w:val="ro-RO"/>
        </w:rPr>
      </w:pPr>
      <w:r>
        <w:rPr>
          <w:sz w:val="22"/>
          <w:lang w:val="ro-RO"/>
        </w:rPr>
        <w:t>5.</w:t>
      </w:r>
      <w:r>
        <w:rPr>
          <w:sz w:val="22"/>
          <w:lang w:val="ro-RO"/>
        </w:rPr>
        <w:tab/>
        <w:t>copia carnetului de muncă, a adeverinței eliberate de angajator pentru perioada lucrată, care să ateste vechimea în muncă și în specialitatea studiilor;</w:t>
      </w:r>
    </w:p>
    <w:p w14:paraId="48A529ED" w14:textId="77777777" w:rsidR="00382506" w:rsidRDefault="008366A7">
      <w:pPr>
        <w:spacing w:after="0"/>
        <w:ind w:left="893" w:hanging="403"/>
        <w:rPr>
          <w:lang w:val="ro-RO"/>
        </w:rPr>
      </w:pPr>
      <w:r>
        <w:rPr>
          <w:sz w:val="22"/>
          <w:lang w:val="ro-RO"/>
        </w:rPr>
        <w:t>6.</w:t>
      </w:r>
      <w:r>
        <w:rPr>
          <w:sz w:val="22"/>
          <w:lang w:val="ro-RO"/>
        </w:rPr>
        <w:tab/>
        <w:t>certificat de cazier judiciar sau, după caz, extrasul de pe cazierul judiciar;</w:t>
      </w:r>
    </w:p>
    <w:p w14:paraId="034646C3" w14:textId="77777777" w:rsidR="00382506" w:rsidRDefault="008366A7">
      <w:pPr>
        <w:spacing w:after="0"/>
        <w:ind w:left="893" w:hanging="403"/>
        <w:rPr>
          <w:lang w:val="ro-RO"/>
        </w:rPr>
      </w:pPr>
      <w:r>
        <w:rPr>
          <w:sz w:val="22"/>
          <w:lang w:val="ro-RO"/>
        </w:rPr>
        <w:t>7.</w:t>
      </w:r>
      <w:r>
        <w:rPr>
          <w:sz w:val="22"/>
          <w:lang w:val="ro-RO"/>
        </w:rPr>
        <w:tab/>
        <w:t>adeverință medicală care să ateste starea de sănătate corespunzătoare, eliberată de către medicul de familie al candidatului sau de către unitățile sanitare abilitate cu cel mult 6 luni anterior derulării concursului. Adeverința trebuie să conțină, în clar, numărul, data, numele emitentului și calitatea acestuia, în formatul standard stabilit prin ordin al ministrului sănătății, dacă este cazul. Pentru candidații cu dizabilități, în situația solicitării de adaptare rezonabilă, adeverința care atestă starea</w:t>
      </w:r>
      <w:r>
        <w:rPr>
          <w:sz w:val="22"/>
          <w:lang w:val="ro-RO"/>
        </w:rPr>
        <w:t xml:space="preserve"> de sănătate trebuie însoțită de copia certificatului de încadrare într-un grad de handicap, emis în condițiile legii;</w:t>
      </w:r>
    </w:p>
    <w:p w14:paraId="3A155C44" w14:textId="77777777" w:rsidR="00382506" w:rsidRDefault="008366A7">
      <w:pPr>
        <w:spacing w:after="0"/>
        <w:ind w:left="893" w:hanging="403"/>
        <w:rPr>
          <w:lang w:val="ro-RO"/>
        </w:rPr>
      </w:pPr>
      <w:r>
        <w:rPr>
          <w:sz w:val="22"/>
          <w:lang w:val="ro-RO"/>
        </w:rPr>
        <w:t>8.</w:t>
      </w:r>
      <w:r>
        <w:rPr>
          <w:sz w:val="22"/>
          <w:lang w:val="ro-RO"/>
        </w:rPr>
        <w:tab/>
        <w:t>curriculum vitae în limba română, model comun european;</w:t>
      </w:r>
    </w:p>
    <w:p w14:paraId="608163BC" w14:textId="77777777" w:rsidR="00382506" w:rsidRDefault="008366A7">
      <w:pPr>
        <w:spacing w:after="160"/>
        <w:ind w:left="893" w:hanging="403"/>
        <w:rPr>
          <w:lang w:val="ro-RO"/>
        </w:rPr>
      </w:pPr>
      <w:r>
        <w:rPr>
          <w:sz w:val="22"/>
          <w:lang w:val="ro-RO"/>
        </w:rPr>
        <w:t>9.</w:t>
      </w:r>
      <w:r>
        <w:rPr>
          <w:sz w:val="22"/>
          <w:lang w:val="ro-RO"/>
        </w:rPr>
        <w:tab/>
        <w:t>scrisoare de intenție.</w:t>
      </w:r>
    </w:p>
    <w:p w14:paraId="5EDC1BA1" w14:textId="77777777" w:rsidR="00382506" w:rsidRDefault="008366A7">
      <w:pPr>
        <w:spacing w:after="0"/>
        <w:jc w:val="both"/>
        <w:rPr>
          <w:lang w:val="ro-RO"/>
        </w:rPr>
      </w:pPr>
      <w:r>
        <w:rPr>
          <w:lang w:val="ro-RO"/>
        </w:rPr>
        <w:t>Dosarele de concurs se depun la sediul Ministerului Culturii, Unitatea de Management a Proiectului, Bd. Unirii nr. 22, sector 3, București, intrarea Aulă, etaj 5, sala 503, persoană de contact: Gina Pirontea, tel: 021.222.84.79, e-mail: office@umpcultura.ro.</w:t>
      </w:r>
    </w:p>
    <w:p w14:paraId="3D1CE4C0" w14:textId="77777777" w:rsidR="00382506" w:rsidRDefault="00382506">
      <w:pPr>
        <w:rPr>
          <w:lang w:val="ro-RO"/>
        </w:rPr>
      </w:pPr>
    </w:p>
    <w:p w14:paraId="18807DDB" w14:textId="77777777" w:rsidR="00382506" w:rsidRDefault="008366A7">
      <w:pPr>
        <w:spacing w:after="160"/>
        <w:jc w:val="both"/>
        <w:rPr>
          <w:lang w:val="ro-RO"/>
        </w:rPr>
      </w:pPr>
      <w:r>
        <w:rPr>
          <w:i/>
          <w:sz w:val="22"/>
          <w:lang w:val="ro-RO"/>
        </w:rPr>
        <w:t>În situația în care candidații transmit dosarele de concurs prin Poșta Română, serviciul de curierat rapid, poșta electronică sau platformele informatice ale instituțiilor sau autorităților publice, candidații primesc codul unic de identificare la o adresă de e-mail comunicată de către aceștia și au obligația de a se prezenta la secretarul comisiei de concurs cu documentele prevăzute la B) punctele 2-5, precum și certificatul de încadrare într-un grad de handicap, dacă este cazul, în original, pentru certif</w:t>
      </w:r>
      <w:r>
        <w:rPr>
          <w:i/>
          <w:sz w:val="22"/>
          <w:lang w:val="ro-RO"/>
        </w:rPr>
        <w:t>icarea acestora, pe tot parcursul desfășurării concursului, dar nu mai târziu de data și ora organizării probei scrise/practice, după caz, sub sancțiunea neemiterii actului administrativ de angajare.</w:t>
      </w:r>
    </w:p>
    <w:p w14:paraId="146907D0" w14:textId="77777777" w:rsidR="00382506" w:rsidRDefault="008366A7">
      <w:pPr>
        <w:keepNext/>
        <w:spacing w:after="160"/>
        <w:rPr>
          <w:lang w:val="ro-RO"/>
        </w:rPr>
      </w:pPr>
      <w:r>
        <w:rPr>
          <w:b/>
          <w:lang w:val="ro-RO"/>
        </w:rPr>
        <w:lastRenderedPageBreak/>
        <w:t>C) Condițiile generale prevăzute de art. 15 din H.G. 1336/2022:</w:t>
      </w:r>
    </w:p>
    <w:p w14:paraId="1C5D7475" w14:textId="77777777" w:rsidR="00382506" w:rsidRDefault="008366A7">
      <w:pPr>
        <w:spacing w:after="160"/>
        <w:jc w:val="both"/>
        <w:rPr>
          <w:lang w:val="ro-RO"/>
        </w:rPr>
      </w:pPr>
      <w:r>
        <w:rPr>
          <w:lang w:val="ro-RO"/>
        </w:rPr>
        <w:t>Poate ocupa un post vacant sau temporar vacant persoana care îndeplinește condițiile prevăzute de Legea nr. 53/2003 - Codul muncii, republicată, cu modificările și completările ulterioare:</w:t>
      </w:r>
    </w:p>
    <w:p w14:paraId="48496154" w14:textId="77777777" w:rsidR="00382506" w:rsidRDefault="008366A7">
      <w:pPr>
        <w:spacing w:after="0"/>
        <w:ind w:left="893" w:hanging="403"/>
        <w:rPr>
          <w:lang w:val="ro-RO"/>
        </w:rPr>
      </w:pPr>
      <w:r>
        <w:rPr>
          <w:sz w:val="22"/>
          <w:lang w:val="ro-RO"/>
        </w:rPr>
        <w:t>1.</w:t>
      </w:r>
      <w:r>
        <w:rPr>
          <w:sz w:val="22"/>
          <w:lang w:val="ro-RO"/>
        </w:rPr>
        <w:tab/>
        <w:t>are cetățenia română sau cetățenia unui alt stat membru al Uniunii Europene, a unui stat parte la Acordul privind Spațiul Economic European (SEE) sau cetățenia Confederației Elvețiene și domiciliul în România;</w:t>
      </w:r>
    </w:p>
    <w:p w14:paraId="4227AF87" w14:textId="77777777" w:rsidR="00382506" w:rsidRDefault="008366A7">
      <w:pPr>
        <w:spacing w:after="0"/>
        <w:ind w:left="893" w:hanging="403"/>
        <w:rPr>
          <w:lang w:val="ro-RO"/>
        </w:rPr>
      </w:pPr>
      <w:r>
        <w:rPr>
          <w:sz w:val="22"/>
          <w:lang w:val="ro-RO"/>
        </w:rPr>
        <w:t>2.</w:t>
      </w:r>
      <w:r>
        <w:rPr>
          <w:sz w:val="22"/>
          <w:lang w:val="ro-RO"/>
        </w:rPr>
        <w:tab/>
        <w:t>cunoaște limba română, scris și vorbit;</w:t>
      </w:r>
    </w:p>
    <w:p w14:paraId="0785A9FC" w14:textId="77777777" w:rsidR="00382506" w:rsidRDefault="008366A7">
      <w:pPr>
        <w:spacing w:after="0"/>
        <w:ind w:left="893" w:hanging="403"/>
        <w:rPr>
          <w:lang w:val="ro-RO"/>
        </w:rPr>
      </w:pPr>
      <w:r>
        <w:rPr>
          <w:sz w:val="22"/>
          <w:lang w:val="ro-RO"/>
        </w:rPr>
        <w:t>3.</w:t>
      </w:r>
      <w:r>
        <w:rPr>
          <w:sz w:val="22"/>
          <w:lang w:val="ro-RO"/>
        </w:rPr>
        <w:tab/>
        <w:t>are capacitate de muncă în conformitate cu prevederile Legii nr. 53/2003 - Codul muncii, republicată, cu modificările și completările ulterioare;</w:t>
      </w:r>
    </w:p>
    <w:p w14:paraId="2DD6D727" w14:textId="77777777" w:rsidR="00382506" w:rsidRDefault="008366A7">
      <w:pPr>
        <w:spacing w:after="0"/>
        <w:ind w:left="893" w:hanging="403"/>
        <w:rPr>
          <w:lang w:val="ro-RO"/>
        </w:rPr>
      </w:pPr>
      <w:r>
        <w:rPr>
          <w:sz w:val="22"/>
          <w:lang w:val="ro-RO"/>
        </w:rPr>
        <w:t>4.</w:t>
      </w:r>
      <w:r>
        <w:rPr>
          <w:sz w:val="22"/>
          <w:lang w:val="ro-RO"/>
        </w:rPr>
        <w:tab/>
        <w:t>are o stare de sănătate corespunzătoare postului pentru care candidează, atestată pe baza adeverinței medicale eliberate de medicul de familie sau de unitățile sanitare abilitate;</w:t>
      </w:r>
    </w:p>
    <w:p w14:paraId="2608CC42" w14:textId="77777777" w:rsidR="00382506" w:rsidRDefault="008366A7">
      <w:pPr>
        <w:spacing w:after="0"/>
        <w:ind w:left="893" w:hanging="403"/>
        <w:rPr>
          <w:lang w:val="ro-RO"/>
        </w:rPr>
      </w:pPr>
      <w:r>
        <w:rPr>
          <w:sz w:val="22"/>
          <w:lang w:val="ro-RO"/>
        </w:rPr>
        <w:t>5.</w:t>
      </w:r>
      <w:r>
        <w:rPr>
          <w:sz w:val="22"/>
          <w:lang w:val="ro-RO"/>
        </w:rPr>
        <w:tab/>
        <w:t>îndeplinește condițiile de studii, de vechime în specialitate și, după caz, alte condiții specifice potrivit cerințelor postului scos la concurs;</w:t>
      </w:r>
    </w:p>
    <w:p w14:paraId="3A90D8B1" w14:textId="77777777" w:rsidR="00382506" w:rsidRDefault="008366A7">
      <w:pPr>
        <w:spacing w:after="0"/>
        <w:ind w:left="893" w:hanging="403"/>
        <w:rPr>
          <w:lang w:val="ro-RO"/>
        </w:rPr>
      </w:pPr>
      <w:r>
        <w:rPr>
          <w:sz w:val="22"/>
          <w:lang w:val="ro-RO"/>
        </w:rPr>
        <w:t>6.</w:t>
      </w:r>
      <w:r>
        <w:rPr>
          <w:sz w:val="22"/>
          <w:lang w:val="ro-RO"/>
        </w:rPr>
        <w:tab/>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61D5DA89" w14:textId="77777777" w:rsidR="00382506" w:rsidRDefault="008366A7">
      <w:pPr>
        <w:spacing w:after="160"/>
        <w:ind w:left="893" w:hanging="403"/>
        <w:rPr>
          <w:lang w:val="ro-RO"/>
        </w:rPr>
      </w:pPr>
      <w:r>
        <w:rPr>
          <w:sz w:val="22"/>
          <w:lang w:val="ro-RO"/>
        </w:rPr>
        <w:t>7.</w:t>
      </w:r>
      <w:r>
        <w:rPr>
          <w:sz w:val="22"/>
          <w:lang w:val="ro-RO"/>
        </w:rPr>
        <w:tab/>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642DAA9C" w14:textId="77777777" w:rsidR="00382506" w:rsidRDefault="008366A7">
      <w:pPr>
        <w:keepNext/>
        <w:spacing w:after="160"/>
        <w:rPr>
          <w:b/>
          <w:lang w:val="ro-RO"/>
        </w:rPr>
      </w:pPr>
      <w:r>
        <w:rPr>
          <w:b/>
          <w:lang w:val="ro-RO"/>
        </w:rPr>
        <w:t>D) Condiții specifice de participare la concurs:</w:t>
      </w:r>
    </w:p>
    <w:p w14:paraId="46F711A4" w14:textId="77777777" w:rsidR="00382506" w:rsidRDefault="008366A7">
      <w:pPr>
        <w:pStyle w:val="Heading1"/>
        <w:tabs>
          <w:tab w:val="left" w:pos="620"/>
        </w:tabs>
        <w:spacing w:before="140" w:beforeAutospacing="0" w:afterLines="51" w:after="122" w:afterAutospacing="0"/>
        <w:jc w:val="both"/>
      </w:pPr>
      <w:r>
        <w:rPr>
          <w:u w:val="single"/>
          <w:lang w:val="ro"/>
        </w:rPr>
        <w:t>TREBUIE SĂ REIASĂ ÎN CLAR DIN DOCUMENTELE DEPUSE LA DOSAR URMĂTOARELE:</w:t>
      </w:r>
    </w:p>
    <w:p w14:paraId="0F6C9ACC" w14:textId="77777777" w:rsidR="00382506" w:rsidRDefault="008366A7">
      <w:pPr>
        <w:keepNext/>
        <w:spacing w:after="160"/>
        <w:rPr>
          <w:lang w:val="ro-RO"/>
        </w:rPr>
      </w:pPr>
      <w:r>
        <w:rPr>
          <w:b/>
          <w:lang w:val="ro-RO"/>
        </w:rPr>
        <w:t>Studii de specialitate/ experiență / vechime în muncă:</w:t>
      </w:r>
    </w:p>
    <w:p w14:paraId="547B2BE5" w14:textId="77777777" w:rsidR="00382506" w:rsidRDefault="008366A7">
      <w:pPr>
        <w:pStyle w:val="ListParagraph"/>
        <w:numPr>
          <w:ilvl w:val="0"/>
          <w:numId w:val="2"/>
        </w:numPr>
      </w:pPr>
      <w:r>
        <w:t>Studii superioare de lungă durată sau studii în regim Bologna ciclul 1, absolvite cu diplomă.</w:t>
      </w:r>
    </w:p>
    <w:p w14:paraId="144FDB58" w14:textId="77777777" w:rsidR="00382506" w:rsidRDefault="008366A7">
      <w:pPr>
        <w:pStyle w:val="ListParagraph"/>
        <w:numPr>
          <w:ilvl w:val="0"/>
          <w:numId w:val="2"/>
        </w:numPr>
      </w:pPr>
      <w:r>
        <w:t>Minimum 3 ani experiență profesională în cel puțin una dintre următoarele arii: analiză de business, analiză funcțională, analiză de procese, implementare sisteme informatice, soluții digitale, ERP, platforme software.</w:t>
      </w:r>
    </w:p>
    <w:p w14:paraId="569E68B4" w14:textId="77777777" w:rsidR="00382506" w:rsidRDefault="008366A7">
      <w:pPr>
        <w:pStyle w:val="ListParagraph"/>
        <w:numPr>
          <w:ilvl w:val="0"/>
          <w:numId w:val="2"/>
        </w:numPr>
      </w:pPr>
      <w:r>
        <w:t>Minimum 2 ani experiență în documentarea cerințelor funcționale, descrierea fluxurilor de lucru, redactarea specificațiilor, testarea funcționalităților sau sprijinirea utilizatorilor în procesul de implementare.</w:t>
      </w:r>
    </w:p>
    <w:p w14:paraId="1623A1E7" w14:textId="77777777" w:rsidR="00382506" w:rsidRDefault="008366A7">
      <w:pPr>
        <w:pStyle w:val="ListParagraph"/>
        <w:numPr>
          <w:ilvl w:val="0"/>
          <w:numId w:val="2"/>
        </w:numPr>
      </w:pPr>
      <w:r>
        <w:t>Experiența în proiecte publice, proiecte cu finanțare externă nerambursabilă, proiecte de digitalizare sau proiecte cu beneficiari instituționali constituie avantaj.</w:t>
      </w:r>
    </w:p>
    <w:p w14:paraId="7006CC98" w14:textId="77777777" w:rsidR="00382506" w:rsidRDefault="00382506">
      <w:pPr>
        <w:pStyle w:val="ListParagraph"/>
        <w:ind w:left="316"/>
      </w:pPr>
    </w:p>
    <w:p w14:paraId="4FE3CD77" w14:textId="77777777" w:rsidR="00382506" w:rsidRDefault="008366A7">
      <w:pPr>
        <w:pStyle w:val="ListParagraph"/>
        <w:spacing w:afterLines="28" w:after="67"/>
        <w:ind w:left="0"/>
      </w:pPr>
      <w:r>
        <w:rPr>
          <w:b/>
        </w:rPr>
        <w:t>Cunoștințe de operare/utilizare instrumente digitale (necesitate și nivel):</w:t>
      </w:r>
    </w:p>
    <w:p w14:paraId="714E3DF2" w14:textId="77777777" w:rsidR="00382506" w:rsidRDefault="008366A7">
      <w:pPr>
        <w:pStyle w:val="ListParagraph"/>
        <w:numPr>
          <w:ilvl w:val="0"/>
          <w:numId w:val="3"/>
        </w:numPr>
      </w:pPr>
      <w:r>
        <w:t xml:space="preserve">Deține cunoștințe solide de operare pe calculator, în special procesare de text, calcul tabelar, prezentări, raportare și este eficient în utilizarea resurselor și </w:t>
      </w:r>
      <w:r>
        <w:t>a instrumentelor</w:t>
      </w:r>
      <w:r>
        <w:t xml:space="preserve"> TIC.</w:t>
      </w:r>
    </w:p>
    <w:p w14:paraId="61AB6672" w14:textId="77777777" w:rsidR="00382506" w:rsidRDefault="008366A7">
      <w:pPr>
        <w:pStyle w:val="ListParagraph"/>
        <w:numPr>
          <w:ilvl w:val="0"/>
          <w:numId w:val="3"/>
        </w:numPr>
      </w:pPr>
      <w:r>
        <w:t>Utilizarea instrumentelor digitale de lucru colaborativ și management al activităților (ex. Google Workspace, MS Office, Monday, Asana, MS Project, Trello, Jira, Confluence etc.) – nivel mediu-avansat;</w:t>
      </w:r>
    </w:p>
    <w:p w14:paraId="0786153C" w14:textId="77777777" w:rsidR="00382506" w:rsidRDefault="008366A7">
      <w:pPr>
        <w:pStyle w:val="ListParagraph"/>
        <w:numPr>
          <w:ilvl w:val="0"/>
          <w:numId w:val="3"/>
        </w:numPr>
        <w:spacing w:after="160"/>
      </w:pPr>
      <w:r>
        <w:t>Cunoștințe privind analiza, descrierea și optimizarea proceselor de lucru, inclusiv prin hărți de proces, diagrame, fluxuri operaționale, specificații funcționale sau documentații de cerințe – nivel mediu</w:t>
      </w:r>
    </w:p>
    <w:p w14:paraId="3DE94EE7" w14:textId="77777777" w:rsidR="00382506" w:rsidRDefault="008366A7">
      <w:pPr>
        <w:pStyle w:val="ListParagraph"/>
        <w:numPr>
          <w:ilvl w:val="0"/>
          <w:numId w:val="3"/>
        </w:numPr>
        <w:spacing w:after="160"/>
      </w:pPr>
      <w:r>
        <w:lastRenderedPageBreak/>
        <w:t>Cunoștințe privind testarea funcțională, testarea de acceptanță, redactarea scenariilor de test și raportarea defectelor – nivel mediu.</w:t>
      </w:r>
    </w:p>
    <w:p w14:paraId="3A84BEEC" w14:textId="77777777" w:rsidR="00382506" w:rsidRDefault="008366A7">
      <w:pPr>
        <w:pStyle w:val="ListParagraph"/>
        <w:numPr>
          <w:ilvl w:val="0"/>
          <w:numId w:val="3"/>
        </w:numPr>
        <w:spacing w:after="160"/>
      </w:pPr>
      <w:r>
        <w:t>Cunoștințele privind baze de date relaționale, noțiuni SQL, API, formate de date XML/JSON, interoperabilitate între sisteme informatice, BPMN, UML sau ERD constituie avantaj.</w:t>
      </w:r>
    </w:p>
    <w:p w14:paraId="119D36C2" w14:textId="77777777" w:rsidR="00382506" w:rsidRDefault="008366A7">
      <w:pPr>
        <w:spacing w:after="160"/>
        <w:rPr>
          <w:lang w:val="ro-RO"/>
        </w:rPr>
      </w:pPr>
      <w:r>
        <w:rPr>
          <w:b/>
          <w:lang w:val="ro-RO"/>
        </w:rPr>
        <w:t>Limbi străine (necesitate și nivel) cunoscute:</w:t>
      </w:r>
      <w:r>
        <w:rPr>
          <w:lang w:val="ro-RO"/>
        </w:rPr>
        <w:t xml:space="preserve"> engleză – avansat</w:t>
      </w:r>
    </w:p>
    <w:p w14:paraId="574A6DD7" w14:textId="77777777" w:rsidR="00382506" w:rsidRDefault="008366A7">
      <w:pPr>
        <w:keepNext/>
        <w:spacing w:after="160"/>
        <w:rPr>
          <w:lang w:val="ro-RO"/>
        </w:rPr>
      </w:pPr>
      <w:r>
        <w:rPr>
          <w:b/>
          <w:lang w:val="ro-RO"/>
        </w:rPr>
        <w:t>Abilități, calități și aptitudini necesare:</w:t>
      </w:r>
    </w:p>
    <w:p w14:paraId="5D64C83D" w14:textId="77777777" w:rsidR="00382506" w:rsidRDefault="008366A7">
      <w:pPr>
        <w:spacing w:after="0"/>
        <w:ind w:left="662" w:hanging="346"/>
        <w:rPr>
          <w:sz w:val="22"/>
          <w:lang w:val="ro-RO"/>
        </w:rPr>
      </w:pPr>
      <w:r>
        <w:rPr>
          <w:sz w:val="22"/>
          <w:lang w:val="ro-RO"/>
        </w:rPr>
        <w:t>•</w:t>
      </w:r>
      <w:r>
        <w:rPr>
          <w:sz w:val="22"/>
          <w:lang w:val="ro-RO"/>
        </w:rPr>
        <w:tab/>
        <w:t>Capacitate de analiză, sinteză și structurare a informațiilor;</w:t>
      </w:r>
    </w:p>
    <w:p w14:paraId="7E62C504" w14:textId="77777777" w:rsidR="00382506" w:rsidRDefault="008366A7">
      <w:pPr>
        <w:spacing w:after="0"/>
        <w:ind w:left="662" w:hanging="346"/>
        <w:rPr>
          <w:lang w:val="ro-RO"/>
        </w:rPr>
      </w:pPr>
      <w:r>
        <w:rPr>
          <w:sz w:val="22"/>
          <w:lang w:val="ro-RO"/>
        </w:rPr>
        <w:t>•</w:t>
      </w:r>
      <w:r>
        <w:rPr>
          <w:sz w:val="22"/>
          <w:lang w:val="ro-RO"/>
        </w:rPr>
        <w:tab/>
        <w:t>Abilități eficiente de comunicare verbală și scrisă;</w:t>
      </w:r>
    </w:p>
    <w:p w14:paraId="2E2D2A22" w14:textId="77777777" w:rsidR="00382506" w:rsidRDefault="008366A7">
      <w:pPr>
        <w:spacing w:after="0"/>
        <w:ind w:left="662" w:hanging="346"/>
        <w:rPr>
          <w:lang w:val="ro-RO"/>
        </w:rPr>
      </w:pPr>
      <w:r>
        <w:rPr>
          <w:sz w:val="22"/>
          <w:lang w:val="ro-RO"/>
        </w:rPr>
        <w:t>•</w:t>
      </w:r>
      <w:r>
        <w:rPr>
          <w:sz w:val="22"/>
          <w:lang w:val="ro-RO"/>
        </w:rPr>
        <w:tab/>
        <w:t>Gândire logică, capacitatea de a lucra simultan la mai multe activități;</w:t>
      </w:r>
    </w:p>
    <w:p w14:paraId="15B6219C" w14:textId="77777777" w:rsidR="00382506" w:rsidRDefault="008366A7">
      <w:pPr>
        <w:spacing w:after="0"/>
        <w:ind w:left="662" w:hanging="346"/>
        <w:rPr>
          <w:lang w:val="ro-RO"/>
        </w:rPr>
      </w:pPr>
      <w:r>
        <w:rPr>
          <w:sz w:val="22"/>
          <w:lang w:val="ro-RO"/>
        </w:rPr>
        <w:t>•</w:t>
      </w:r>
      <w:r>
        <w:rPr>
          <w:sz w:val="22"/>
          <w:lang w:val="ro-RO"/>
        </w:rPr>
        <w:tab/>
        <w:t>Gândire conceptuală si creativă;</w:t>
      </w:r>
    </w:p>
    <w:p w14:paraId="07342D8D" w14:textId="77777777" w:rsidR="00382506" w:rsidRDefault="008366A7">
      <w:pPr>
        <w:spacing w:after="0"/>
        <w:ind w:left="662" w:hanging="346"/>
        <w:rPr>
          <w:lang w:val="ro-RO"/>
        </w:rPr>
      </w:pPr>
      <w:r>
        <w:rPr>
          <w:sz w:val="22"/>
          <w:lang w:val="ro-RO"/>
        </w:rPr>
        <w:t>•</w:t>
      </w:r>
      <w:r>
        <w:rPr>
          <w:sz w:val="22"/>
          <w:lang w:val="ro-RO"/>
        </w:rPr>
        <w:tab/>
        <w:t>Abilități de comunicare scrisă și vizuală adaptate publicului țintă;</w:t>
      </w:r>
    </w:p>
    <w:p w14:paraId="77C41F75" w14:textId="77777777" w:rsidR="00382506" w:rsidRDefault="008366A7">
      <w:pPr>
        <w:spacing w:after="0"/>
        <w:ind w:left="662" w:hanging="346"/>
        <w:rPr>
          <w:lang w:val="ro-RO"/>
        </w:rPr>
      </w:pPr>
      <w:r>
        <w:rPr>
          <w:sz w:val="22"/>
          <w:lang w:val="ro-RO"/>
        </w:rPr>
        <w:t>•</w:t>
      </w:r>
      <w:r>
        <w:rPr>
          <w:sz w:val="22"/>
          <w:lang w:val="ro-RO"/>
        </w:rPr>
        <w:tab/>
        <w:t>Angajament către calitate și orientare spre detalii;</w:t>
      </w:r>
    </w:p>
    <w:p w14:paraId="39F7D646" w14:textId="77777777" w:rsidR="00382506" w:rsidRDefault="008366A7">
      <w:pPr>
        <w:spacing w:after="0"/>
        <w:ind w:left="662" w:hanging="346"/>
        <w:rPr>
          <w:lang w:val="ro-RO"/>
        </w:rPr>
      </w:pPr>
      <w:r>
        <w:rPr>
          <w:sz w:val="22"/>
          <w:lang w:val="ro-RO"/>
        </w:rPr>
        <w:t>•</w:t>
      </w:r>
      <w:r>
        <w:rPr>
          <w:sz w:val="22"/>
          <w:lang w:val="ro-RO"/>
        </w:rPr>
        <w:tab/>
        <w:t>Abilități de organizare și planificare;</w:t>
      </w:r>
    </w:p>
    <w:p w14:paraId="73E3FE30" w14:textId="77777777" w:rsidR="00382506" w:rsidRDefault="008366A7">
      <w:pPr>
        <w:spacing w:after="0"/>
        <w:ind w:left="662" w:hanging="346"/>
        <w:rPr>
          <w:lang w:val="ro-RO"/>
        </w:rPr>
      </w:pPr>
      <w:r>
        <w:rPr>
          <w:sz w:val="22"/>
          <w:lang w:val="ro-RO"/>
        </w:rPr>
        <w:t>•</w:t>
      </w:r>
      <w:r>
        <w:rPr>
          <w:sz w:val="22"/>
          <w:lang w:val="ro-RO"/>
        </w:rPr>
        <w:tab/>
        <w:t>Capacitate de lucru în echipă și în condiții de stres;</w:t>
      </w:r>
    </w:p>
    <w:p w14:paraId="0C9B7193" w14:textId="77777777" w:rsidR="00382506" w:rsidRDefault="008366A7">
      <w:pPr>
        <w:spacing w:after="0"/>
        <w:ind w:left="662" w:hanging="346"/>
        <w:rPr>
          <w:lang w:val="ro-RO"/>
        </w:rPr>
      </w:pPr>
      <w:r>
        <w:rPr>
          <w:sz w:val="22"/>
          <w:lang w:val="ro-RO"/>
        </w:rPr>
        <w:t>•</w:t>
      </w:r>
      <w:r>
        <w:rPr>
          <w:sz w:val="22"/>
          <w:lang w:val="ro-RO"/>
        </w:rPr>
        <w:tab/>
        <w:t>Abilități de comunicare și de relaționare interpersonale, precum și abilități de mediator;</w:t>
      </w:r>
    </w:p>
    <w:p w14:paraId="4260CAE0" w14:textId="77777777" w:rsidR="00382506" w:rsidRDefault="008366A7">
      <w:pPr>
        <w:spacing w:after="0"/>
        <w:ind w:left="662" w:hanging="346"/>
        <w:rPr>
          <w:lang w:val="ro-RO"/>
        </w:rPr>
      </w:pPr>
      <w:r>
        <w:rPr>
          <w:sz w:val="22"/>
          <w:lang w:val="ro-RO"/>
        </w:rPr>
        <w:t>•</w:t>
      </w:r>
      <w:r>
        <w:rPr>
          <w:sz w:val="22"/>
          <w:lang w:val="ro-RO"/>
        </w:rPr>
        <w:tab/>
        <w:t>Abilități de a lucra în situații bine definite și structurate în contextul unor echipe multidisciplinare și interculturale;</w:t>
      </w:r>
    </w:p>
    <w:p w14:paraId="1653CF3D" w14:textId="77777777" w:rsidR="00382506" w:rsidRDefault="008366A7">
      <w:pPr>
        <w:spacing w:after="0"/>
        <w:ind w:left="662" w:hanging="346"/>
        <w:rPr>
          <w:lang w:val="ro-RO"/>
        </w:rPr>
      </w:pPr>
      <w:r>
        <w:rPr>
          <w:sz w:val="22"/>
          <w:lang w:val="ro-RO"/>
        </w:rPr>
        <w:t>•</w:t>
      </w:r>
      <w:r>
        <w:rPr>
          <w:sz w:val="22"/>
          <w:lang w:val="ro-RO"/>
        </w:rPr>
        <w:tab/>
        <w:t>Integritate, asumarea responsabilității, punctualitate, promptitudine, inițiativă, confidențialitate.</w:t>
      </w:r>
    </w:p>
    <w:p w14:paraId="2842252A" w14:textId="77777777" w:rsidR="00382506" w:rsidRDefault="008366A7">
      <w:pPr>
        <w:keepNext/>
        <w:spacing w:before="40" w:after="160"/>
        <w:rPr>
          <w:lang w:val="ro-RO"/>
        </w:rPr>
      </w:pPr>
      <w:r>
        <w:rPr>
          <w:b/>
          <w:lang w:val="ro-RO"/>
        </w:rPr>
        <w:t>Cerințe specifice:</w:t>
      </w:r>
    </w:p>
    <w:p w14:paraId="0C98731C" w14:textId="77777777" w:rsidR="00382506" w:rsidRDefault="008366A7">
      <w:pPr>
        <w:pStyle w:val="ListParagraph"/>
        <w:numPr>
          <w:ilvl w:val="0"/>
          <w:numId w:val="4"/>
        </w:numPr>
      </w:pPr>
      <w:r>
        <w:t>Se solicită disponibilitate pentru lucru în echipe multidisciplinare, în regim colaborativ și iterativ.</w:t>
      </w:r>
    </w:p>
    <w:p w14:paraId="4F84AB26" w14:textId="77777777" w:rsidR="00382506" w:rsidRDefault="008366A7">
      <w:pPr>
        <w:pStyle w:val="ListParagraph"/>
        <w:numPr>
          <w:ilvl w:val="0"/>
          <w:numId w:val="4"/>
        </w:numPr>
      </w:pPr>
      <w:r>
        <w:t>Disponibilitate pentru lucru în program prelungit în condițiile legii.</w:t>
      </w:r>
    </w:p>
    <w:p w14:paraId="2FA6B090" w14:textId="77777777" w:rsidR="00382506" w:rsidRDefault="008366A7">
      <w:pPr>
        <w:pStyle w:val="ListParagraph"/>
        <w:numPr>
          <w:ilvl w:val="0"/>
          <w:numId w:val="4"/>
        </w:numPr>
      </w:pPr>
      <w:r>
        <w:t>Disponibilitate pentru delegări ocazionale, inclusiv internațional.</w:t>
      </w:r>
    </w:p>
    <w:p w14:paraId="28D06366" w14:textId="77777777" w:rsidR="00382506" w:rsidRDefault="00382506">
      <w:pPr>
        <w:rPr>
          <w:lang w:val="ro-RO"/>
        </w:rPr>
      </w:pPr>
    </w:p>
    <w:p w14:paraId="5D8206C9" w14:textId="77777777" w:rsidR="00382506" w:rsidRDefault="008366A7">
      <w:pPr>
        <w:keepNext/>
        <w:spacing w:after="200"/>
        <w:rPr>
          <w:lang w:val="ro-RO"/>
        </w:rPr>
      </w:pPr>
      <w:r>
        <w:rPr>
          <w:b/>
          <w:lang w:val="ro-RO"/>
        </w:rPr>
        <w:t>E) Bibliografie și tematică</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000"/>
        <w:gridCol w:w="4500"/>
      </w:tblGrid>
      <w:tr w:rsidR="00382506" w14:paraId="18ADC15F" w14:textId="77777777">
        <w:trPr>
          <w:tblHeader/>
          <w:jc w:val="center"/>
        </w:trPr>
        <w:tc>
          <w:tcPr>
            <w:tcW w:w="5000" w:type="dxa"/>
            <w:tcMar>
              <w:top w:w="30" w:type="dxa"/>
              <w:left w:w="80" w:type="dxa"/>
              <w:bottom w:w="30" w:type="dxa"/>
              <w:right w:w="80" w:type="dxa"/>
            </w:tcMar>
          </w:tcPr>
          <w:p w14:paraId="604B38D7" w14:textId="77777777" w:rsidR="00382506" w:rsidRDefault="008366A7">
            <w:pPr>
              <w:widowControl w:val="0"/>
              <w:spacing w:after="0"/>
              <w:rPr>
                <w:lang w:val="ro-RO"/>
              </w:rPr>
            </w:pPr>
            <w:r>
              <w:rPr>
                <w:b/>
                <w:sz w:val="21"/>
                <w:lang w:val="ro-RO"/>
              </w:rPr>
              <w:t>Bibliografie</w:t>
            </w:r>
          </w:p>
        </w:tc>
        <w:tc>
          <w:tcPr>
            <w:tcW w:w="4500" w:type="dxa"/>
            <w:tcMar>
              <w:top w:w="30" w:type="dxa"/>
              <w:left w:w="80" w:type="dxa"/>
              <w:bottom w:w="30" w:type="dxa"/>
              <w:right w:w="80" w:type="dxa"/>
            </w:tcMar>
          </w:tcPr>
          <w:p w14:paraId="40D0788E" w14:textId="77777777" w:rsidR="00382506" w:rsidRDefault="008366A7">
            <w:pPr>
              <w:widowControl w:val="0"/>
              <w:spacing w:after="0"/>
              <w:rPr>
                <w:lang w:val="ro-RO"/>
              </w:rPr>
            </w:pPr>
            <w:r>
              <w:rPr>
                <w:b/>
                <w:sz w:val="21"/>
                <w:lang w:val="ro-RO"/>
              </w:rPr>
              <w:t>Tematică</w:t>
            </w:r>
          </w:p>
        </w:tc>
      </w:tr>
      <w:tr w:rsidR="00382506" w14:paraId="58DF3839" w14:textId="77777777">
        <w:trPr>
          <w:jc w:val="center"/>
        </w:trPr>
        <w:tc>
          <w:tcPr>
            <w:tcW w:w="5000" w:type="dxa"/>
            <w:tcMar>
              <w:top w:w="30" w:type="dxa"/>
              <w:left w:w="70" w:type="dxa"/>
              <w:bottom w:w="30" w:type="dxa"/>
              <w:right w:w="70" w:type="dxa"/>
            </w:tcMar>
          </w:tcPr>
          <w:p w14:paraId="5CE00E8F" w14:textId="77777777" w:rsidR="00382506" w:rsidRDefault="008366A7">
            <w:pPr>
              <w:widowControl w:val="0"/>
              <w:spacing w:after="0" w:line="211" w:lineRule="auto"/>
              <w:ind w:left="317" w:hanging="317"/>
              <w:rPr>
                <w:color w:val="000000" w:themeColor="text1"/>
                <w:sz w:val="22"/>
              </w:rPr>
            </w:pPr>
            <w:r>
              <w:rPr>
                <w:color w:val="000000" w:themeColor="text1"/>
                <w:sz w:val="22"/>
                <w:lang w:val="ro-RO"/>
              </w:rPr>
              <w:t>1.</w:t>
            </w:r>
            <w:r>
              <w:rPr>
                <w:color w:val="000000" w:themeColor="text1"/>
                <w:sz w:val="22"/>
                <w:lang w:val="ro-RO"/>
              </w:rPr>
              <w:tab/>
            </w:r>
            <w:r>
              <w:rPr>
                <w:color w:val="000000" w:themeColor="text1"/>
                <w:sz w:val="22"/>
                <w:lang w:val="ro-RO"/>
              </w:rPr>
              <w:t>Ghidul Solicitantului - Digitalizarea în</w:t>
            </w:r>
            <w:r>
              <w:rPr>
                <w:color w:val="000000" w:themeColor="text1"/>
                <w:sz w:val="22"/>
                <w:lang w:val="ro-RO"/>
              </w:rPr>
              <w:br/>
              <w:t>cultură - Programul Creștere</w:t>
            </w:r>
            <w:r>
              <w:rPr>
                <w:color w:val="000000" w:themeColor="text1"/>
                <w:sz w:val="22"/>
                <w:lang w:val="ro-RO"/>
              </w:rPr>
              <w:br/>
              <w:t>Inteligentă, Digitalizare și Instrumente</w:t>
            </w:r>
            <w:r>
              <w:rPr>
                <w:color w:val="000000" w:themeColor="text1"/>
                <w:sz w:val="22"/>
                <w:lang w:val="ro-RO"/>
              </w:rPr>
              <w:br/>
              <w:t>Financiare 2021-2027</w:t>
            </w:r>
            <w:r>
              <w:rPr>
                <w:color w:val="000000" w:themeColor="text1"/>
                <w:sz w:val="22"/>
                <w:lang w:val="ro-RO"/>
              </w:rPr>
              <w:br/>
              <w:t>(https://mfe.gov.ro/ghidul-2-2-3-digitalizarea-</w:t>
            </w:r>
            <w:r>
              <w:rPr>
                <w:color w:val="000000" w:themeColor="text1"/>
                <w:sz w:val="22"/>
                <w:lang w:val="ro-RO"/>
              </w:rPr>
              <w:br/>
              <w:t>in-cultura/)</w:t>
            </w:r>
          </w:p>
        </w:tc>
        <w:tc>
          <w:tcPr>
            <w:tcW w:w="4500" w:type="dxa"/>
            <w:tcMar>
              <w:top w:w="30" w:type="dxa"/>
              <w:left w:w="70" w:type="dxa"/>
              <w:bottom w:w="30" w:type="dxa"/>
              <w:right w:w="70" w:type="dxa"/>
            </w:tcMar>
          </w:tcPr>
          <w:p w14:paraId="1A9B74DE" w14:textId="77777777" w:rsidR="00382506" w:rsidRDefault="008366A7">
            <w:pPr>
              <w:widowControl w:val="0"/>
              <w:spacing w:after="0" w:line="211" w:lineRule="auto"/>
              <w:rPr>
                <w:color w:val="000000" w:themeColor="text1"/>
                <w:sz w:val="22"/>
              </w:rPr>
            </w:pPr>
            <w:r>
              <w:rPr>
                <w:color w:val="000000" w:themeColor="text1"/>
                <w:sz w:val="22"/>
                <w:lang w:val="ro-RO"/>
              </w:rPr>
              <w:t>- integral</w:t>
            </w:r>
          </w:p>
        </w:tc>
      </w:tr>
      <w:tr w:rsidR="00382506" w14:paraId="63AB4443" w14:textId="77777777">
        <w:trPr>
          <w:jc w:val="center"/>
        </w:trPr>
        <w:tc>
          <w:tcPr>
            <w:tcW w:w="5000" w:type="dxa"/>
            <w:tcMar>
              <w:top w:w="30" w:type="dxa"/>
              <w:left w:w="70" w:type="dxa"/>
              <w:bottom w:w="30" w:type="dxa"/>
              <w:right w:w="70" w:type="dxa"/>
            </w:tcMar>
          </w:tcPr>
          <w:p w14:paraId="067CB8CE" w14:textId="77777777" w:rsidR="00382506" w:rsidRDefault="008366A7">
            <w:pPr>
              <w:widowControl w:val="0"/>
              <w:spacing w:after="0" w:line="211" w:lineRule="auto"/>
              <w:ind w:left="317" w:hanging="317"/>
              <w:rPr>
                <w:color w:val="000000" w:themeColor="text1"/>
                <w:sz w:val="22"/>
              </w:rPr>
            </w:pPr>
            <w:r>
              <w:rPr>
                <w:color w:val="000000" w:themeColor="text1"/>
                <w:sz w:val="22"/>
                <w:lang w:val="ro-RO"/>
              </w:rPr>
              <w:t>2.</w:t>
            </w:r>
            <w:r>
              <w:rPr>
                <w:color w:val="000000" w:themeColor="text1"/>
                <w:sz w:val="22"/>
                <w:lang w:val="ro-RO"/>
              </w:rPr>
              <w:tab/>
            </w:r>
            <w:r>
              <w:rPr>
                <w:color w:val="000000" w:themeColor="text1"/>
                <w:sz w:val="22"/>
                <w:lang w:val="ro-RO"/>
              </w:rPr>
              <w:t>Legea nr. 422/2001 privind protejarea</w:t>
            </w:r>
            <w:r>
              <w:rPr>
                <w:color w:val="000000" w:themeColor="text1"/>
                <w:sz w:val="22"/>
                <w:lang w:val="ro-RO"/>
              </w:rPr>
              <w:br/>
              <w:t>monumentelor istorice;</w:t>
            </w:r>
          </w:p>
        </w:tc>
        <w:tc>
          <w:tcPr>
            <w:tcW w:w="4500" w:type="dxa"/>
            <w:tcMar>
              <w:top w:w="30" w:type="dxa"/>
              <w:left w:w="70" w:type="dxa"/>
              <w:bottom w:w="30" w:type="dxa"/>
              <w:right w:w="70" w:type="dxa"/>
            </w:tcMar>
          </w:tcPr>
          <w:p w14:paraId="79CA5EFF" w14:textId="77777777" w:rsidR="00382506" w:rsidRDefault="008366A7">
            <w:pPr>
              <w:widowControl w:val="0"/>
              <w:spacing w:after="0" w:line="211" w:lineRule="auto"/>
              <w:rPr>
                <w:color w:val="000000" w:themeColor="text1"/>
                <w:sz w:val="22"/>
              </w:rPr>
            </w:pPr>
            <w:r>
              <w:rPr>
                <w:color w:val="000000" w:themeColor="text1"/>
                <w:sz w:val="22"/>
                <w:lang w:val="ro-RO"/>
              </w:rPr>
              <w:t>TITLUL I Dispoziții generale</w:t>
            </w:r>
            <w:r>
              <w:rPr>
                <w:color w:val="000000" w:themeColor="text1"/>
                <w:sz w:val="22"/>
                <w:lang w:val="ro-RO"/>
              </w:rPr>
              <w:br/>
              <w:t>TITLUL II Protejarea monumentelor</w:t>
            </w:r>
            <w:r>
              <w:rPr>
                <w:color w:val="000000" w:themeColor="text1"/>
                <w:sz w:val="22"/>
                <w:lang w:val="ro-RO"/>
              </w:rPr>
              <w:br/>
              <w:t>istorice</w:t>
            </w:r>
          </w:p>
        </w:tc>
      </w:tr>
      <w:tr w:rsidR="00382506" w14:paraId="76C2AB2E" w14:textId="77777777">
        <w:trPr>
          <w:jc w:val="center"/>
        </w:trPr>
        <w:tc>
          <w:tcPr>
            <w:tcW w:w="5000" w:type="dxa"/>
            <w:tcMar>
              <w:top w:w="30" w:type="dxa"/>
              <w:left w:w="70" w:type="dxa"/>
              <w:bottom w:w="30" w:type="dxa"/>
              <w:right w:w="70" w:type="dxa"/>
            </w:tcMar>
          </w:tcPr>
          <w:p w14:paraId="3C66A046" w14:textId="77777777" w:rsidR="00382506" w:rsidRDefault="008366A7">
            <w:pPr>
              <w:widowControl w:val="0"/>
              <w:spacing w:after="0" w:line="211" w:lineRule="auto"/>
              <w:ind w:left="317" w:hanging="317"/>
              <w:rPr>
                <w:color w:val="000000" w:themeColor="text1"/>
                <w:sz w:val="22"/>
              </w:rPr>
            </w:pPr>
            <w:r>
              <w:rPr>
                <w:color w:val="000000" w:themeColor="text1"/>
                <w:sz w:val="22"/>
                <w:lang w:val="ro-RO"/>
              </w:rPr>
              <w:t>3.</w:t>
            </w:r>
            <w:r>
              <w:rPr>
                <w:color w:val="000000" w:themeColor="text1"/>
                <w:sz w:val="22"/>
                <w:lang w:val="ro-RO"/>
              </w:rPr>
              <w:tab/>
              <w:t>Ordonanța Guvernului nr. 43/2000</w:t>
            </w:r>
            <w:r>
              <w:rPr>
                <w:color w:val="000000" w:themeColor="text1"/>
                <w:sz w:val="22"/>
                <w:lang w:val="ro-RO"/>
              </w:rPr>
              <w:br/>
              <w:t>privind protecția patrimoniului</w:t>
            </w:r>
            <w:r>
              <w:rPr>
                <w:color w:val="000000" w:themeColor="text1"/>
                <w:sz w:val="22"/>
                <w:lang w:val="ro-RO"/>
              </w:rPr>
              <w:br/>
              <w:t>arheologic și declararea unor situri</w:t>
            </w:r>
            <w:r>
              <w:rPr>
                <w:color w:val="000000" w:themeColor="text1"/>
                <w:sz w:val="22"/>
                <w:lang w:val="ro-RO"/>
              </w:rPr>
              <w:br/>
              <w:t>arheologice ca zone de interes național,</w:t>
            </w:r>
            <w:r>
              <w:rPr>
                <w:color w:val="000000" w:themeColor="text1"/>
                <w:sz w:val="22"/>
                <w:lang w:val="ro-RO"/>
              </w:rPr>
              <w:br/>
              <w:t>republicată;</w:t>
            </w:r>
          </w:p>
        </w:tc>
        <w:tc>
          <w:tcPr>
            <w:tcW w:w="4500" w:type="dxa"/>
            <w:tcMar>
              <w:top w:w="30" w:type="dxa"/>
              <w:left w:w="70" w:type="dxa"/>
              <w:bottom w:w="30" w:type="dxa"/>
              <w:right w:w="70" w:type="dxa"/>
            </w:tcMar>
          </w:tcPr>
          <w:p w14:paraId="481F606A" w14:textId="77777777" w:rsidR="00382506" w:rsidRDefault="008366A7">
            <w:pPr>
              <w:widowControl w:val="0"/>
              <w:spacing w:after="0" w:line="211" w:lineRule="auto"/>
              <w:rPr>
                <w:color w:val="000000" w:themeColor="text1"/>
                <w:sz w:val="22"/>
              </w:rPr>
            </w:pPr>
            <w:r>
              <w:rPr>
                <w:color w:val="000000" w:themeColor="text1"/>
                <w:sz w:val="22"/>
                <w:lang w:val="ro-RO"/>
              </w:rPr>
              <w:t>CAPITOLUL I Dispoziții generale</w:t>
            </w:r>
            <w:r>
              <w:rPr>
                <w:color w:val="000000" w:themeColor="text1"/>
                <w:sz w:val="22"/>
                <w:lang w:val="ro-RO"/>
              </w:rPr>
              <w:br/>
              <w:t>CAPITOLUL II Protejarea patrimoniului</w:t>
            </w:r>
            <w:r>
              <w:rPr>
                <w:color w:val="000000" w:themeColor="text1"/>
                <w:sz w:val="22"/>
                <w:lang w:val="ro-RO"/>
              </w:rPr>
              <w:br/>
              <w:t>arheologic</w:t>
            </w:r>
          </w:p>
        </w:tc>
      </w:tr>
      <w:tr w:rsidR="00382506" w14:paraId="4880D97C" w14:textId="77777777">
        <w:trPr>
          <w:jc w:val="center"/>
        </w:trPr>
        <w:tc>
          <w:tcPr>
            <w:tcW w:w="5000" w:type="dxa"/>
            <w:tcMar>
              <w:top w:w="30" w:type="dxa"/>
              <w:left w:w="70" w:type="dxa"/>
              <w:bottom w:w="30" w:type="dxa"/>
              <w:right w:w="70" w:type="dxa"/>
            </w:tcMar>
          </w:tcPr>
          <w:p w14:paraId="252DFA66" w14:textId="77777777" w:rsidR="00382506" w:rsidRDefault="008366A7">
            <w:pPr>
              <w:widowControl w:val="0"/>
              <w:spacing w:after="0" w:line="211" w:lineRule="auto"/>
              <w:ind w:left="317" w:hanging="317"/>
              <w:rPr>
                <w:color w:val="000000" w:themeColor="text1"/>
                <w:sz w:val="22"/>
              </w:rPr>
            </w:pPr>
            <w:r>
              <w:rPr>
                <w:color w:val="000000" w:themeColor="text1"/>
                <w:sz w:val="22"/>
                <w:lang w:val="ro-RO"/>
              </w:rPr>
              <w:t>4.</w:t>
            </w:r>
            <w:r>
              <w:rPr>
                <w:color w:val="000000" w:themeColor="text1"/>
                <w:sz w:val="22"/>
                <w:lang w:val="ro-RO"/>
              </w:rPr>
              <w:tab/>
              <w:t>Legea nr. 182/2000 privind protejarea</w:t>
            </w:r>
            <w:r>
              <w:rPr>
                <w:color w:val="000000" w:themeColor="text1"/>
                <w:sz w:val="22"/>
                <w:lang w:val="ro-RO"/>
              </w:rPr>
              <w:br/>
              <w:t>patrimoniului cultural național mobil;</w:t>
            </w:r>
          </w:p>
        </w:tc>
        <w:tc>
          <w:tcPr>
            <w:tcW w:w="4500" w:type="dxa"/>
            <w:tcMar>
              <w:top w:w="30" w:type="dxa"/>
              <w:left w:w="70" w:type="dxa"/>
              <w:bottom w:w="30" w:type="dxa"/>
              <w:right w:w="70" w:type="dxa"/>
            </w:tcMar>
          </w:tcPr>
          <w:p w14:paraId="6FEBEA1A" w14:textId="77777777" w:rsidR="00382506" w:rsidRDefault="008366A7">
            <w:pPr>
              <w:widowControl w:val="0"/>
              <w:spacing w:after="0" w:line="211" w:lineRule="auto"/>
              <w:rPr>
                <w:color w:val="000000" w:themeColor="text1"/>
                <w:sz w:val="22"/>
              </w:rPr>
            </w:pPr>
            <w:r>
              <w:rPr>
                <w:color w:val="000000" w:themeColor="text1"/>
                <w:sz w:val="22"/>
                <w:lang w:val="ro-RO"/>
              </w:rPr>
              <w:t>CAPITOLUL I Dispoziții generale</w:t>
            </w:r>
            <w:r>
              <w:rPr>
                <w:color w:val="000000" w:themeColor="text1"/>
                <w:sz w:val="22"/>
                <w:lang w:val="ro-RO"/>
              </w:rPr>
              <w:br/>
              <w:t>CAPITOLUL II Cercetarea,</w:t>
            </w:r>
            <w:r>
              <w:rPr>
                <w:color w:val="000000" w:themeColor="text1"/>
                <w:sz w:val="22"/>
                <w:lang w:val="ro-RO"/>
              </w:rPr>
              <w:br/>
              <w:t>inventarierea și clasarea</w:t>
            </w:r>
          </w:p>
        </w:tc>
      </w:tr>
      <w:tr w:rsidR="00382506" w14:paraId="18B30F4E" w14:textId="77777777">
        <w:trPr>
          <w:jc w:val="center"/>
        </w:trPr>
        <w:tc>
          <w:tcPr>
            <w:tcW w:w="5000" w:type="dxa"/>
            <w:tcMar>
              <w:top w:w="30" w:type="dxa"/>
              <w:left w:w="70" w:type="dxa"/>
              <w:bottom w:w="30" w:type="dxa"/>
              <w:right w:w="70" w:type="dxa"/>
            </w:tcMar>
          </w:tcPr>
          <w:p w14:paraId="12245592" w14:textId="77777777" w:rsidR="00382506" w:rsidRDefault="008366A7">
            <w:pPr>
              <w:widowControl w:val="0"/>
              <w:spacing w:after="0" w:line="211" w:lineRule="auto"/>
              <w:ind w:left="317" w:hanging="317"/>
              <w:rPr>
                <w:color w:val="000000" w:themeColor="text1"/>
                <w:sz w:val="22"/>
              </w:rPr>
            </w:pPr>
            <w:r>
              <w:rPr>
                <w:color w:val="000000" w:themeColor="text1"/>
                <w:sz w:val="22"/>
                <w:lang w:val="ro-RO"/>
              </w:rPr>
              <w:t>5.</w:t>
            </w:r>
            <w:r>
              <w:rPr>
                <w:color w:val="000000" w:themeColor="text1"/>
                <w:sz w:val="22"/>
                <w:lang w:val="ro-RO"/>
              </w:rPr>
              <w:tab/>
              <w:t>Comunicatul de presă privind</w:t>
            </w:r>
            <w:r>
              <w:rPr>
                <w:color w:val="000000" w:themeColor="text1"/>
                <w:sz w:val="22"/>
                <w:lang w:val="ro-RO"/>
              </w:rPr>
              <w:br/>
              <w:t>semnarea contractului de finanțare</w:t>
            </w:r>
            <w:r>
              <w:rPr>
                <w:color w:val="000000" w:themeColor="text1"/>
                <w:sz w:val="22"/>
                <w:lang w:val="ro-RO"/>
              </w:rPr>
              <w:br/>
              <w:t>pentru proiectul ePatrimoniu</w:t>
            </w:r>
            <w:r>
              <w:rPr>
                <w:color w:val="000000" w:themeColor="text1"/>
                <w:sz w:val="22"/>
                <w:lang w:val="ro-RO"/>
              </w:rPr>
              <w:br/>
            </w:r>
            <w:r>
              <w:rPr>
                <w:spacing w:val="-2"/>
                <w:sz w:val="22"/>
              </w:rPr>
              <w:t xml:space="preserve"> </w:t>
            </w:r>
            <w:r>
              <w:rPr>
                <w:spacing w:val="-2"/>
                <w:sz w:val="22"/>
              </w:rPr>
              <w:t>(https://tinyurl.com/mrxyss6r)</w:t>
            </w:r>
          </w:p>
        </w:tc>
        <w:tc>
          <w:tcPr>
            <w:tcW w:w="4500" w:type="dxa"/>
            <w:tcMar>
              <w:top w:w="30" w:type="dxa"/>
              <w:left w:w="70" w:type="dxa"/>
              <w:bottom w:w="30" w:type="dxa"/>
              <w:right w:w="70" w:type="dxa"/>
            </w:tcMar>
          </w:tcPr>
          <w:p w14:paraId="16F38E9E" w14:textId="77777777" w:rsidR="00382506" w:rsidRDefault="008366A7">
            <w:pPr>
              <w:widowControl w:val="0"/>
              <w:spacing w:after="0" w:line="211" w:lineRule="auto"/>
              <w:rPr>
                <w:color w:val="000000" w:themeColor="text1"/>
                <w:sz w:val="22"/>
              </w:rPr>
            </w:pPr>
            <w:r>
              <w:rPr>
                <w:color w:val="000000" w:themeColor="text1"/>
                <w:sz w:val="22"/>
                <w:lang w:val="ro-RO"/>
              </w:rPr>
              <w:t>integral</w:t>
            </w:r>
          </w:p>
        </w:tc>
      </w:tr>
      <w:tr w:rsidR="00382506" w14:paraId="50593014" w14:textId="77777777">
        <w:trPr>
          <w:jc w:val="center"/>
        </w:trPr>
        <w:tc>
          <w:tcPr>
            <w:tcW w:w="5000" w:type="dxa"/>
            <w:tcMar>
              <w:top w:w="30" w:type="dxa"/>
              <w:left w:w="70" w:type="dxa"/>
              <w:bottom w:w="30" w:type="dxa"/>
              <w:right w:w="70" w:type="dxa"/>
            </w:tcMar>
          </w:tcPr>
          <w:p w14:paraId="285ED6E3" w14:textId="77777777" w:rsidR="00382506" w:rsidRDefault="008366A7">
            <w:pPr>
              <w:widowControl w:val="0"/>
              <w:spacing w:after="0" w:line="211" w:lineRule="auto"/>
              <w:ind w:left="317" w:hanging="317"/>
              <w:rPr>
                <w:color w:val="000000" w:themeColor="text1"/>
                <w:sz w:val="22"/>
              </w:rPr>
            </w:pPr>
            <w:r>
              <w:rPr>
                <w:color w:val="000000" w:themeColor="text1"/>
                <w:sz w:val="22"/>
                <w:lang w:val="ro-RO"/>
              </w:rPr>
              <w:lastRenderedPageBreak/>
              <w:t>6.</w:t>
            </w:r>
            <w:r>
              <w:rPr>
                <w:color w:val="000000" w:themeColor="text1"/>
                <w:sz w:val="22"/>
                <w:lang w:val="ro-RO"/>
              </w:rPr>
              <w:tab/>
              <w:t>Ghidul digitalizării – repere informative</w:t>
            </w:r>
            <w:r>
              <w:rPr>
                <w:color w:val="000000" w:themeColor="text1"/>
                <w:sz w:val="22"/>
                <w:lang w:val="ro-RO"/>
              </w:rPr>
              <w:br/>
            </w:r>
            <w:r>
              <w:rPr>
                <w:color w:val="000000" w:themeColor="text1"/>
                <w:sz w:val="22"/>
                <w:lang w:val="ro-RO"/>
              </w:rPr>
              <w:t>ale transformării digitale a serviciilor</w:t>
            </w:r>
            <w:r>
              <w:rPr>
                <w:color w:val="000000" w:themeColor="text1"/>
                <w:sz w:val="22"/>
                <w:lang w:val="ro-RO"/>
              </w:rPr>
              <w:br/>
              <w:t>publice</w:t>
            </w:r>
            <w:r>
              <w:rPr>
                <w:color w:val="000000" w:themeColor="text1"/>
                <w:sz w:val="22"/>
                <w:lang w:val="ro-RO"/>
              </w:rPr>
              <w:br/>
              <w:t>(https://tinyurl.com/y8h8fxaj);</w:t>
            </w:r>
          </w:p>
        </w:tc>
        <w:tc>
          <w:tcPr>
            <w:tcW w:w="4500" w:type="dxa"/>
            <w:tcMar>
              <w:top w:w="30" w:type="dxa"/>
              <w:left w:w="70" w:type="dxa"/>
              <w:bottom w:w="30" w:type="dxa"/>
              <w:right w:w="70" w:type="dxa"/>
            </w:tcMar>
          </w:tcPr>
          <w:p w14:paraId="59669B1B" w14:textId="77777777" w:rsidR="00382506" w:rsidRDefault="008366A7">
            <w:pPr>
              <w:widowControl w:val="0"/>
              <w:spacing w:after="0" w:line="211" w:lineRule="auto"/>
              <w:rPr>
                <w:color w:val="000000" w:themeColor="text1"/>
                <w:sz w:val="22"/>
              </w:rPr>
            </w:pPr>
            <w:r>
              <w:rPr>
                <w:color w:val="000000" w:themeColor="text1"/>
                <w:sz w:val="22"/>
                <w:lang w:val="ro-RO"/>
              </w:rPr>
              <w:t>Integral</w:t>
            </w:r>
          </w:p>
        </w:tc>
      </w:tr>
      <w:tr w:rsidR="00382506" w14:paraId="7CAFD678" w14:textId="77777777">
        <w:trPr>
          <w:jc w:val="center"/>
        </w:trPr>
        <w:tc>
          <w:tcPr>
            <w:tcW w:w="5000" w:type="dxa"/>
            <w:tcMar>
              <w:top w:w="30" w:type="dxa"/>
              <w:left w:w="70" w:type="dxa"/>
              <w:bottom w:w="30" w:type="dxa"/>
              <w:right w:w="70" w:type="dxa"/>
            </w:tcMar>
          </w:tcPr>
          <w:p w14:paraId="08963DDE" w14:textId="77777777" w:rsidR="00382506" w:rsidRDefault="008366A7">
            <w:pPr>
              <w:widowControl w:val="0"/>
              <w:spacing w:after="0" w:line="211" w:lineRule="auto"/>
              <w:ind w:left="317" w:hanging="317"/>
              <w:rPr>
                <w:color w:val="000000" w:themeColor="text1"/>
                <w:sz w:val="22"/>
              </w:rPr>
            </w:pPr>
            <w:r>
              <w:rPr>
                <w:color w:val="000000" w:themeColor="text1"/>
                <w:sz w:val="22"/>
                <w:lang w:val="ro-RO"/>
              </w:rPr>
              <w:t>7.</w:t>
            </w:r>
            <w:r>
              <w:rPr>
                <w:color w:val="000000" w:themeColor="text1"/>
                <w:sz w:val="22"/>
                <w:lang w:val="ro-RO"/>
              </w:rPr>
              <w:tab/>
              <w:t>Legea nr. 242 din 20 iulie 2022 privind</w:t>
            </w:r>
            <w:r>
              <w:rPr>
                <w:color w:val="000000" w:themeColor="text1"/>
                <w:sz w:val="22"/>
                <w:lang w:val="ro-RO"/>
              </w:rPr>
              <w:br/>
              <w:t>schimbul de date între sisteme</w:t>
            </w:r>
            <w:r>
              <w:rPr>
                <w:color w:val="000000" w:themeColor="text1"/>
                <w:sz w:val="22"/>
                <w:lang w:val="ro-RO"/>
              </w:rPr>
              <w:br/>
              <w:t>informatice și crearea Platformei</w:t>
            </w:r>
            <w:r>
              <w:rPr>
                <w:color w:val="000000" w:themeColor="text1"/>
                <w:sz w:val="22"/>
                <w:lang w:val="ro-RO"/>
              </w:rPr>
              <w:br/>
            </w:r>
            <w:r>
              <w:rPr>
                <w:color w:val="000000" w:themeColor="text1"/>
                <w:sz w:val="22"/>
                <w:lang w:val="ro-RO"/>
              </w:rPr>
              <w:t>naționale de interoperabilitate</w:t>
            </w:r>
          </w:p>
        </w:tc>
        <w:tc>
          <w:tcPr>
            <w:tcW w:w="4500" w:type="dxa"/>
            <w:tcMar>
              <w:top w:w="30" w:type="dxa"/>
              <w:left w:w="70" w:type="dxa"/>
              <w:bottom w:w="30" w:type="dxa"/>
              <w:right w:w="70" w:type="dxa"/>
            </w:tcMar>
          </w:tcPr>
          <w:p w14:paraId="06D035E2" w14:textId="77777777" w:rsidR="00382506" w:rsidRDefault="008366A7">
            <w:pPr>
              <w:widowControl w:val="0"/>
              <w:spacing w:after="0" w:line="211" w:lineRule="auto"/>
              <w:rPr>
                <w:color w:val="000000" w:themeColor="text1"/>
                <w:sz w:val="22"/>
              </w:rPr>
            </w:pPr>
            <w:r>
              <w:rPr>
                <w:color w:val="000000" w:themeColor="text1"/>
                <w:sz w:val="22"/>
                <w:lang w:val="ro-RO"/>
              </w:rPr>
              <w:t>Integral</w:t>
            </w:r>
          </w:p>
        </w:tc>
      </w:tr>
      <w:tr w:rsidR="00382506" w14:paraId="4DA202C7" w14:textId="77777777">
        <w:trPr>
          <w:jc w:val="center"/>
        </w:trPr>
        <w:tc>
          <w:tcPr>
            <w:tcW w:w="5000" w:type="dxa"/>
            <w:tcMar>
              <w:top w:w="30" w:type="dxa"/>
              <w:left w:w="70" w:type="dxa"/>
              <w:bottom w:w="30" w:type="dxa"/>
              <w:right w:w="70" w:type="dxa"/>
            </w:tcMar>
          </w:tcPr>
          <w:p w14:paraId="00C3C2B7" w14:textId="77777777" w:rsidR="00382506" w:rsidRDefault="008366A7">
            <w:pPr>
              <w:widowControl w:val="0"/>
              <w:spacing w:after="0" w:line="211" w:lineRule="auto"/>
              <w:ind w:left="317" w:hanging="317"/>
              <w:rPr>
                <w:color w:val="000000" w:themeColor="text1"/>
                <w:sz w:val="22"/>
              </w:rPr>
            </w:pPr>
            <w:r>
              <w:rPr>
                <w:color w:val="000000" w:themeColor="text1"/>
                <w:sz w:val="22"/>
                <w:lang w:val="ro-RO"/>
              </w:rPr>
              <w:t>8.</w:t>
            </w:r>
            <w:r>
              <w:rPr>
                <w:color w:val="000000" w:themeColor="text1"/>
                <w:sz w:val="22"/>
                <w:lang w:val="ro-RO"/>
              </w:rPr>
              <w:tab/>
              <w:t>European Interoperability Framework</w:t>
            </w:r>
            <w:r>
              <w:rPr>
                <w:color w:val="000000" w:themeColor="text1"/>
                <w:sz w:val="22"/>
                <w:lang w:val="ro-RO"/>
              </w:rPr>
              <w:br/>
              <w:t>(EIF), ed. 2017</w:t>
            </w:r>
            <w:r>
              <w:rPr>
                <w:color w:val="000000" w:themeColor="text1"/>
                <w:sz w:val="22"/>
                <w:lang w:val="ro-RO"/>
              </w:rPr>
              <w:br/>
            </w:r>
            <w:hyperlink w:history="1">
              <w:r>
                <w:rPr>
                  <w:rStyle w:val="Hyperlink"/>
                  <w:sz w:val="24"/>
                </w:rPr>
                <w:t>https://shorturl.at/3mIwK</w:t>
              </w:r>
            </w:hyperlink>
            <w:r>
              <w:rPr>
                <w:sz w:val="24"/>
              </w:rPr>
              <w:t xml:space="preserve"> </w:t>
            </w:r>
          </w:p>
        </w:tc>
        <w:tc>
          <w:tcPr>
            <w:tcW w:w="4500" w:type="dxa"/>
            <w:tcMar>
              <w:top w:w="30" w:type="dxa"/>
              <w:left w:w="70" w:type="dxa"/>
              <w:bottom w:w="30" w:type="dxa"/>
              <w:right w:w="70" w:type="dxa"/>
            </w:tcMar>
          </w:tcPr>
          <w:p w14:paraId="7111A98A" w14:textId="77777777" w:rsidR="00382506" w:rsidRDefault="008366A7">
            <w:pPr>
              <w:widowControl w:val="0"/>
              <w:spacing w:after="0" w:line="211" w:lineRule="auto"/>
              <w:rPr>
                <w:color w:val="000000" w:themeColor="text1"/>
                <w:sz w:val="22"/>
              </w:rPr>
            </w:pPr>
            <w:r>
              <w:rPr>
                <w:color w:val="000000" w:themeColor="text1"/>
                <w:sz w:val="22"/>
                <w:lang w:val="ro-RO"/>
              </w:rPr>
              <w:t>Principii, Dimensiuni, Model conceptual</w:t>
            </w:r>
          </w:p>
        </w:tc>
      </w:tr>
      <w:tr w:rsidR="00382506" w14:paraId="203C0497" w14:textId="77777777">
        <w:trPr>
          <w:trHeight w:val="281"/>
          <w:jc w:val="center"/>
        </w:trPr>
        <w:tc>
          <w:tcPr>
            <w:tcW w:w="5000" w:type="dxa"/>
            <w:vMerge w:val="restart"/>
            <w:tcMar>
              <w:top w:w="30" w:type="dxa"/>
              <w:left w:w="70" w:type="dxa"/>
              <w:bottom w:w="30" w:type="dxa"/>
              <w:right w:w="70" w:type="dxa"/>
            </w:tcMar>
          </w:tcPr>
          <w:p w14:paraId="5B516408" w14:textId="77777777" w:rsidR="00382506" w:rsidRDefault="008366A7">
            <w:pPr>
              <w:widowControl w:val="0"/>
              <w:spacing w:after="0" w:line="211" w:lineRule="auto"/>
              <w:ind w:left="317" w:hanging="317"/>
              <w:rPr>
                <w:color w:val="000000" w:themeColor="text1"/>
                <w:szCs w:val="23"/>
                <w:lang w:val="ro-RO"/>
              </w:rPr>
            </w:pPr>
            <w:r>
              <w:rPr>
                <w:color w:val="000000" w:themeColor="text1"/>
                <w:szCs w:val="23"/>
                <w:lang w:val="ro-RO"/>
              </w:rPr>
              <w:t xml:space="preserve">9. The Business Analysis Standard </w:t>
            </w:r>
          </w:p>
          <w:p w14:paraId="5C777BA5" w14:textId="77777777" w:rsidR="00382506" w:rsidRDefault="008366A7">
            <w:pPr>
              <w:widowControl w:val="0"/>
              <w:spacing w:after="0" w:line="211" w:lineRule="auto"/>
              <w:ind w:left="317" w:hanging="317"/>
              <w:rPr>
                <w:color w:val="000000" w:themeColor="text1"/>
                <w:szCs w:val="23"/>
                <w:lang w:val="ro-RO"/>
              </w:rPr>
            </w:pPr>
            <w:hyperlink r:id="rId7" w:tooltip="https://www.iiba.org/career-resources/a-business-analysis-professionals-foundation-for-success/the-foundation-for-effective-business-analysis/" w:history="1">
              <w:r>
                <w:rPr>
                  <w:rStyle w:val="Hyperlink"/>
                  <w:color w:val="000000" w:themeColor="text1"/>
                  <w:szCs w:val="23"/>
                  <w:lang w:val="ro-RO" w:bidi="ro-RO"/>
                </w:rPr>
                <w:t>https://www.iiba.org/career-resources/a-business-analysis-professionals-foundation-for-success/the-foundation-for-effective-business-analysis/</w:t>
              </w:r>
            </w:hyperlink>
            <w:r>
              <w:rPr>
                <w:color w:val="000000" w:themeColor="text1"/>
                <w:szCs w:val="23"/>
                <w:lang w:val="ro-RO" w:bidi="ro-RO"/>
              </w:rPr>
              <w:t xml:space="preserve"> </w:t>
            </w:r>
          </w:p>
        </w:tc>
        <w:tc>
          <w:tcPr>
            <w:tcW w:w="4500" w:type="dxa"/>
            <w:vMerge w:val="restart"/>
            <w:tcMar>
              <w:top w:w="30" w:type="dxa"/>
              <w:left w:w="70" w:type="dxa"/>
              <w:bottom w:w="30" w:type="dxa"/>
              <w:right w:w="70" w:type="dxa"/>
            </w:tcMar>
          </w:tcPr>
          <w:p w14:paraId="6ECF42A1" w14:textId="77777777" w:rsidR="00382506" w:rsidRDefault="008366A7">
            <w:pPr>
              <w:widowControl w:val="0"/>
              <w:spacing w:after="0" w:line="211" w:lineRule="auto"/>
              <w:rPr>
                <w:color w:val="000000" w:themeColor="text1"/>
                <w:szCs w:val="23"/>
                <w:lang w:val="ro-RO"/>
              </w:rPr>
            </w:pPr>
            <w:r>
              <w:rPr>
                <w:color w:val="000000" w:themeColor="text1"/>
                <w:szCs w:val="23"/>
                <w:lang w:val="ro-RO"/>
              </w:rPr>
              <w:t>Capitolele 2,3,4 si 5</w:t>
            </w:r>
          </w:p>
        </w:tc>
      </w:tr>
      <w:tr w:rsidR="00382506" w14:paraId="6B269D3D" w14:textId="77777777">
        <w:trPr>
          <w:jc w:val="center"/>
        </w:trPr>
        <w:tc>
          <w:tcPr>
            <w:tcW w:w="5000" w:type="dxa"/>
            <w:tcMar>
              <w:top w:w="30" w:type="dxa"/>
              <w:left w:w="70" w:type="dxa"/>
              <w:bottom w:w="30" w:type="dxa"/>
              <w:right w:w="70" w:type="dxa"/>
            </w:tcMar>
          </w:tcPr>
          <w:p w14:paraId="3988D020" w14:textId="77777777" w:rsidR="00382506" w:rsidRDefault="008366A7">
            <w:pPr>
              <w:widowControl w:val="0"/>
              <w:spacing w:after="0" w:line="211" w:lineRule="auto"/>
              <w:ind w:left="317" w:hanging="317"/>
              <w:rPr>
                <w:color w:val="000000" w:themeColor="text1"/>
                <w:sz w:val="22"/>
              </w:rPr>
            </w:pPr>
            <w:r>
              <w:rPr>
                <w:color w:val="000000" w:themeColor="text1"/>
                <w:sz w:val="22"/>
                <w:lang w:val="ro-RO"/>
              </w:rPr>
              <w:t>10.</w:t>
            </w:r>
            <w:r>
              <w:rPr>
                <w:color w:val="000000" w:themeColor="text1"/>
                <w:sz w:val="22"/>
                <w:lang w:val="ro-RO"/>
              </w:rPr>
              <w:tab/>
              <w:t>Webliografie: website-ul</w:t>
            </w:r>
            <w:r>
              <w:rPr>
                <w:color w:val="000000" w:themeColor="text1"/>
                <w:sz w:val="22"/>
                <w:lang w:val="ro-RO"/>
              </w:rPr>
              <w:br/>
              <w:t>www.umpcultura.ro</w:t>
            </w:r>
          </w:p>
        </w:tc>
        <w:tc>
          <w:tcPr>
            <w:tcW w:w="4500" w:type="dxa"/>
            <w:tcMar>
              <w:top w:w="30" w:type="dxa"/>
              <w:left w:w="70" w:type="dxa"/>
              <w:bottom w:w="30" w:type="dxa"/>
              <w:right w:w="70" w:type="dxa"/>
            </w:tcMar>
          </w:tcPr>
          <w:p w14:paraId="50A5291A" w14:textId="77777777" w:rsidR="00382506" w:rsidRDefault="008366A7">
            <w:pPr>
              <w:widowControl w:val="0"/>
              <w:spacing w:after="0" w:line="211" w:lineRule="auto"/>
              <w:rPr>
                <w:color w:val="000000" w:themeColor="text1"/>
                <w:sz w:val="22"/>
              </w:rPr>
            </w:pPr>
            <w:r>
              <w:rPr>
                <w:color w:val="000000" w:themeColor="text1"/>
                <w:sz w:val="22"/>
                <w:lang w:val="ro-RO"/>
              </w:rPr>
              <w:t>- secțiunea „Despre noi”</w:t>
            </w:r>
          </w:p>
        </w:tc>
      </w:tr>
    </w:tbl>
    <w:p w14:paraId="436B2259" w14:textId="77777777" w:rsidR="00382506" w:rsidRDefault="008366A7">
      <w:pPr>
        <w:spacing w:after="0"/>
        <w:ind w:left="792" w:hanging="288"/>
        <w:rPr>
          <w:lang w:val="ro-RO"/>
        </w:rPr>
      </w:pPr>
      <w:r>
        <w:rPr>
          <w:sz w:val="20"/>
          <w:lang w:val="ro-RO"/>
        </w:rPr>
        <w:t>* Candidații vor avea în vedere actele normative în vigoare (forma consolidată)</w:t>
      </w:r>
      <w:r>
        <w:rPr>
          <w:sz w:val="20"/>
          <w:lang w:val="ro-RO"/>
        </w:rPr>
        <w:br/>
        <w:t>la data publicării anunțului privind organizarea concursului.</w:t>
      </w:r>
    </w:p>
    <w:p w14:paraId="00118D79" w14:textId="77777777" w:rsidR="00382506" w:rsidRDefault="00382506">
      <w:pPr>
        <w:rPr>
          <w:lang w:val="ro-RO"/>
        </w:rPr>
      </w:pPr>
    </w:p>
    <w:p w14:paraId="3C6D05F7" w14:textId="77777777" w:rsidR="00382506" w:rsidRDefault="008366A7">
      <w:pPr>
        <w:keepNext/>
        <w:spacing w:after="160"/>
        <w:rPr>
          <w:b/>
          <w:bCs/>
          <w:lang w:val="ro-RO"/>
        </w:rPr>
      </w:pPr>
      <w:r>
        <w:rPr>
          <w:b/>
          <w:lang w:val="ro-RO"/>
        </w:rPr>
        <w:t>F) Atribuții din fișa postului</w:t>
      </w:r>
      <w:r>
        <w:rPr>
          <w:b/>
          <w:lang w:val="ro-RO"/>
        </w:rPr>
        <w:t xml:space="preserve"> (exemplificativ)</w:t>
      </w:r>
    </w:p>
    <w:p w14:paraId="3D8AB89D" w14:textId="77777777" w:rsidR="00382506" w:rsidRDefault="008366A7">
      <w:pPr>
        <w:pStyle w:val="ListParagraph"/>
        <w:keepNext/>
        <w:numPr>
          <w:ilvl w:val="0"/>
          <w:numId w:val="5"/>
        </w:numPr>
        <w:spacing w:after="160"/>
      </w:pPr>
      <w:r>
        <w:rPr>
          <w:lang w:bidi="ro-RO"/>
        </w:rPr>
        <w:t>Participă la identificarea, centralizarea și documentarea cerințelor funcționale necesare dezvoltării sistemului digital ePatrimoniu, în colaborare cu echipa de proiect și experții interdisciplinari.</w:t>
      </w:r>
    </w:p>
    <w:p w14:paraId="0DD92506" w14:textId="77777777" w:rsidR="00382506" w:rsidRDefault="008366A7">
      <w:pPr>
        <w:pStyle w:val="ListParagraph"/>
        <w:keepNext/>
        <w:numPr>
          <w:ilvl w:val="0"/>
          <w:numId w:val="5"/>
        </w:numPr>
        <w:spacing w:after="160"/>
      </w:pPr>
      <w:r>
        <w:rPr>
          <w:lang w:bidi="ro-RO"/>
        </w:rPr>
        <w:t>Analizează fluxurile de lucru instituționale și nevoile utilizatorilor, contribuind la descrierea proceselor, a regulilor de lucru și a cerințelor operaționale.</w:t>
      </w:r>
    </w:p>
    <w:p w14:paraId="5E6DFD51" w14:textId="77777777" w:rsidR="00382506" w:rsidRDefault="008366A7">
      <w:pPr>
        <w:pStyle w:val="ListParagraph"/>
        <w:keepNext/>
        <w:numPr>
          <w:ilvl w:val="0"/>
          <w:numId w:val="5"/>
        </w:numPr>
        <w:spacing w:after="160"/>
      </w:pPr>
      <w:r>
        <w:rPr>
          <w:lang w:bidi="ro-RO"/>
        </w:rPr>
        <w:t>Contribuie la definirea specificațiilor funcționale pentru modulele software, interfețele de utilizare, fluxurile de date și componentele de interoperabilitate ale sistemului, în colaborare cu echipa tehnică.</w:t>
      </w:r>
    </w:p>
    <w:p w14:paraId="3C9BF7B9" w14:textId="77777777" w:rsidR="00382506" w:rsidRDefault="008366A7">
      <w:pPr>
        <w:pStyle w:val="ListParagraph"/>
        <w:keepNext/>
        <w:numPr>
          <w:ilvl w:val="0"/>
          <w:numId w:val="5"/>
        </w:numPr>
        <w:spacing w:after="160"/>
      </w:pPr>
      <w:r>
        <w:rPr>
          <w:lang w:bidi="ro-RO"/>
        </w:rPr>
        <w:t>Participă la testarea funcțională și testarea de acceptanță, prin redactarea scenariilor de test, verificarea funcționalităților implementate și raportarea defectelor identificate.</w:t>
      </w:r>
    </w:p>
    <w:p w14:paraId="467B523E" w14:textId="77777777" w:rsidR="00382506" w:rsidRDefault="008366A7">
      <w:pPr>
        <w:keepNext/>
        <w:spacing w:after="160"/>
        <w:rPr>
          <w:lang w:val="ro-RO"/>
        </w:rPr>
      </w:pPr>
      <w:r>
        <w:rPr>
          <w:b/>
          <w:lang w:val="ro-RO"/>
        </w:rPr>
        <w:t>G) Calendarul de desfășurare a concursului:</w:t>
      </w:r>
    </w:p>
    <w:p w14:paraId="040EECCB" w14:textId="77777777" w:rsidR="00382506" w:rsidRDefault="008366A7">
      <w:pPr>
        <w:pStyle w:val="ListParagraph"/>
        <w:numPr>
          <w:ilvl w:val="0"/>
          <w:numId w:val="6"/>
        </w:numPr>
        <w:tabs>
          <w:tab w:val="left" w:pos="1026"/>
        </w:tabs>
        <w:spacing w:before="118" w:line="293" w:lineRule="exact"/>
        <w:ind w:left="1026" w:hanging="359"/>
        <w:rPr>
          <w:szCs w:val="22"/>
        </w:rPr>
      </w:pPr>
      <w:r>
        <w:rPr>
          <w:szCs w:val="22"/>
        </w:rPr>
        <w:t>termenul</w:t>
      </w:r>
      <w:r>
        <w:rPr>
          <w:spacing w:val="-9"/>
          <w:szCs w:val="22"/>
        </w:rPr>
        <w:t xml:space="preserve"> </w:t>
      </w:r>
      <w:r>
        <w:rPr>
          <w:szCs w:val="22"/>
        </w:rPr>
        <w:t>de</w:t>
      </w:r>
      <w:r>
        <w:rPr>
          <w:spacing w:val="-2"/>
          <w:szCs w:val="22"/>
        </w:rPr>
        <w:t xml:space="preserve"> </w:t>
      </w:r>
      <w:r>
        <w:rPr>
          <w:szCs w:val="22"/>
        </w:rPr>
        <w:t>depunere</w:t>
      </w:r>
      <w:r>
        <w:rPr>
          <w:spacing w:val="-7"/>
          <w:szCs w:val="22"/>
        </w:rPr>
        <w:t xml:space="preserve"> </w:t>
      </w:r>
      <w:r>
        <w:rPr>
          <w:szCs w:val="22"/>
        </w:rPr>
        <w:t>a</w:t>
      </w:r>
      <w:r>
        <w:rPr>
          <w:spacing w:val="-2"/>
          <w:szCs w:val="22"/>
        </w:rPr>
        <w:t xml:space="preserve"> </w:t>
      </w:r>
      <w:r>
        <w:rPr>
          <w:szCs w:val="22"/>
        </w:rPr>
        <w:t>dosarelor:</w:t>
      </w:r>
      <w:r>
        <w:rPr>
          <w:spacing w:val="-3"/>
          <w:szCs w:val="22"/>
        </w:rPr>
        <w:t xml:space="preserve"> </w:t>
      </w:r>
      <w:r>
        <w:rPr>
          <w:szCs w:val="22"/>
        </w:rPr>
        <w:t>27.07.2026</w:t>
      </w:r>
      <w:r>
        <w:rPr>
          <w:szCs w:val="22"/>
        </w:rPr>
        <w:t>,</w:t>
      </w:r>
      <w:r>
        <w:rPr>
          <w:spacing w:val="-2"/>
          <w:szCs w:val="22"/>
        </w:rPr>
        <w:t xml:space="preserve"> </w:t>
      </w:r>
      <w:r>
        <w:rPr>
          <w:szCs w:val="22"/>
        </w:rPr>
        <w:t>ora</w:t>
      </w:r>
      <w:r>
        <w:rPr>
          <w:spacing w:val="-4"/>
          <w:szCs w:val="22"/>
        </w:rPr>
        <w:t xml:space="preserve"> </w:t>
      </w:r>
      <w:r>
        <w:rPr>
          <w:spacing w:val="-2"/>
          <w:szCs w:val="22"/>
        </w:rPr>
        <w:t>16.30</w:t>
      </w:r>
    </w:p>
    <w:p w14:paraId="4B9EDA2C" w14:textId="77777777" w:rsidR="00382506" w:rsidRDefault="008366A7">
      <w:pPr>
        <w:pStyle w:val="ListParagraph"/>
        <w:numPr>
          <w:ilvl w:val="0"/>
          <w:numId w:val="6"/>
        </w:numPr>
        <w:tabs>
          <w:tab w:val="left" w:pos="1027"/>
        </w:tabs>
        <w:ind w:right="302"/>
        <w:rPr>
          <w:szCs w:val="22"/>
        </w:rPr>
      </w:pPr>
      <w:r>
        <w:rPr>
          <w:szCs w:val="22"/>
        </w:rPr>
        <w:t>rezultatele</w:t>
      </w:r>
      <w:r>
        <w:rPr>
          <w:spacing w:val="2"/>
          <w:szCs w:val="22"/>
        </w:rPr>
        <w:t xml:space="preserve"> </w:t>
      </w:r>
      <w:r>
        <w:rPr>
          <w:szCs w:val="22"/>
        </w:rPr>
        <w:t>selecției dosarelor:</w:t>
      </w:r>
      <w:r>
        <w:rPr>
          <w:spacing w:val="2"/>
          <w:szCs w:val="22"/>
        </w:rPr>
        <w:t xml:space="preserve"> </w:t>
      </w:r>
      <w:r>
        <w:rPr>
          <w:szCs w:val="22"/>
        </w:rPr>
        <w:t>în</w:t>
      </w:r>
      <w:r>
        <w:rPr>
          <w:spacing w:val="2"/>
          <w:szCs w:val="22"/>
        </w:rPr>
        <w:t xml:space="preserve"> </w:t>
      </w:r>
      <w:r>
        <w:rPr>
          <w:szCs w:val="22"/>
        </w:rPr>
        <w:t>termen</w:t>
      </w:r>
      <w:r>
        <w:rPr>
          <w:spacing w:val="2"/>
          <w:szCs w:val="22"/>
        </w:rPr>
        <w:t xml:space="preserve"> </w:t>
      </w:r>
      <w:r>
        <w:rPr>
          <w:szCs w:val="22"/>
        </w:rPr>
        <w:t>de două</w:t>
      </w:r>
      <w:r>
        <w:rPr>
          <w:spacing w:val="2"/>
          <w:szCs w:val="22"/>
        </w:rPr>
        <w:t xml:space="preserve"> </w:t>
      </w:r>
      <w:r>
        <w:rPr>
          <w:szCs w:val="22"/>
        </w:rPr>
        <w:t>zile</w:t>
      </w:r>
      <w:r>
        <w:rPr>
          <w:spacing w:val="2"/>
          <w:szCs w:val="22"/>
        </w:rPr>
        <w:t xml:space="preserve"> </w:t>
      </w:r>
      <w:r>
        <w:rPr>
          <w:szCs w:val="22"/>
        </w:rPr>
        <w:t>lucrătoare</w:t>
      </w:r>
      <w:r>
        <w:rPr>
          <w:spacing w:val="2"/>
          <w:szCs w:val="22"/>
        </w:rPr>
        <w:t xml:space="preserve"> </w:t>
      </w:r>
      <w:r>
        <w:rPr>
          <w:szCs w:val="22"/>
        </w:rPr>
        <w:t>de</w:t>
      </w:r>
      <w:r>
        <w:rPr>
          <w:spacing w:val="2"/>
          <w:szCs w:val="22"/>
        </w:rPr>
        <w:t xml:space="preserve"> </w:t>
      </w:r>
      <w:r>
        <w:rPr>
          <w:szCs w:val="22"/>
        </w:rPr>
        <w:t>la</w:t>
      </w:r>
      <w:r>
        <w:rPr>
          <w:spacing w:val="2"/>
          <w:szCs w:val="22"/>
        </w:rPr>
        <w:t xml:space="preserve"> </w:t>
      </w:r>
      <w:r>
        <w:rPr>
          <w:szCs w:val="22"/>
        </w:rPr>
        <w:t>data expirării termenului de depunere a dosarelor</w:t>
      </w:r>
    </w:p>
    <w:p w14:paraId="2824AD31" w14:textId="77777777" w:rsidR="00382506" w:rsidRDefault="008366A7">
      <w:pPr>
        <w:pStyle w:val="ListParagraph"/>
        <w:numPr>
          <w:ilvl w:val="0"/>
          <w:numId w:val="6"/>
        </w:numPr>
        <w:tabs>
          <w:tab w:val="left" w:pos="1026"/>
        </w:tabs>
        <w:spacing w:line="291" w:lineRule="exact"/>
        <w:ind w:left="1026" w:hanging="359"/>
        <w:rPr>
          <w:szCs w:val="22"/>
        </w:rPr>
      </w:pPr>
      <w:r>
        <w:rPr>
          <w:spacing w:val="-2"/>
          <w:szCs w:val="22"/>
        </w:rPr>
        <w:t>proba</w:t>
      </w:r>
      <w:r>
        <w:rPr>
          <w:spacing w:val="-8"/>
          <w:szCs w:val="22"/>
        </w:rPr>
        <w:t xml:space="preserve"> </w:t>
      </w:r>
      <w:r>
        <w:rPr>
          <w:spacing w:val="-2"/>
          <w:szCs w:val="22"/>
        </w:rPr>
        <w:t>scrisă:</w:t>
      </w:r>
      <w:r>
        <w:rPr>
          <w:spacing w:val="-10"/>
          <w:szCs w:val="22"/>
        </w:rPr>
        <w:t xml:space="preserve"> </w:t>
      </w:r>
      <w:r>
        <w:rPr>
          <w:spacing w:val="-2"/>
          <w:szCs w:val="22"/>
        </w:rPr>
        <w:t>04.08.2026</w:t>
      </w:r>
      <w:r>
        <w:rPr>
          <w:spacing w:val="-2"/>
          <w:szCs w:val="22"/>
        </w:rPr>
        <w:t>,</w:t>
      </w:r>
      <w:r>
        <w:rPr>
          <w:spacing w:val="-7"/>
          <w:szCs w:val="22"/>
        </w:rPr>
        <w:t xml:space="preserve"> </w:t>
      </w:r>
      <w:r>
        <w:rPr>
          <w:spacing w:val="-2"/>
          <w:szCs w:val="22"/>
        </w:rPr>
        <w:t>începând</w:t>
      </w:r>
      <w:r>
        <w:rPr>
          <w:spacing w:val="-7"/>
          <w:szCs w:val="22"/>
        </w:rPr>
        <w:t xml:space="preserve"> </w:t>
      </w:r>
      <w:r>
        <w:rPr>
          <w:spacing w:val="-2"/>
          <w:szCs w:val="22"/>
        </w:rPr>
        <w:t>cu</w:t>
      </w:r>
      <w:r>
        <w:rPr>
          <w:spacing w:val="-9"/>
          <w:szCs w:val="22"/>
        </w:rPr>
        <w:t xml:space="preserve"> </w:t>
      </w:r>
      <w:r>
        <w:rPr>
          <w:spacing w:val="-2"/>
          <w:szCs w:val="22"/>
        </w:rPr>
        <w:t>ora</w:t>
      </w:r>
      <w:r>
        <w:rPr>
          <w:spacing w:val="-9"/>
          <w:szCs w:val="22"/>
        </w:rPr>
        <w:t xml:space="preserve"> </w:t>
      </w:r>
      <w:r>
        <w:rPr>
          <w:spacing w:val="-4"/>
          <w:szCs w:val="22"/>
        </w:rPr>
        <w:t>9.00</w:t>
      </w:r>
    </w:p>
    <w:p w14:paraId="2214F729" w14:textId="77777777" w:rsidR="00382506" w:rsidRDefault="008366A7">
      <w:pPr>
        <w:pStyle w:val="ListParagraph"/>
        <w:numPr>
          <w:ilvl w:val="0"/>
          <w:numId w:val="6"/>
        </w:numPr>
        <w:tabs>
          <w:tab w:val="left" w:pos="1027"/>
        </w:tabs>
        <w:ind w:right="302"/>
        <w:rPr>
          <w:szCs w:val="22"/>
        </w:rPr>
      </w:pPr>
      <w:r>
        <w:rPr>
          <w:szCs w:val="22"/>
        </w:rPr>
        <w:t>afișarea</w:t>
      </w:r>
      <w:r>
        <w:rPr>
          <w:spacing w:val="18"/>
          <w:szCs w:val="22"/>
        </w:rPr>
        <w:t xml:space="preserve"> </w:t>
      </w:r>
      <w:r>
        <w:rPr>
          <w:szCs w:val="22"/>
        </w:rPr>
        <w:t>rezultatelor</w:t>
      </w:r>
      <w:r>
        <w:rPr>
          <w:spacing w:val="16"/>
          <w:szCs w:val="22"/>
        </w:rPr>
        <w:t xml:space="preserve"> </w:t>
      </w:r>
      <w:r>
        <w:rPr>
          <w:szCs w:val="22"/>
        </w:rPr>
        <w:t>de</w:t>
      </w:r>
      <w:r>
        <w:rPr>
          <w:spacing w:val="18"/>
          <w:szCs w:val="22"/>
        </w:rPr>
        <w:t xml:space="preserve"> </w:t>
      </w:r>
      <w:r>
        <w:rPr>
          <w:szCs w:val="22"/>
        </w:rPr>
        <w:t>la</w:t>
      </w:r>
      <w:r>
        <w:rPr>
          <w:spacing w:val="18"/>
          <w:szCs w:val="22"/>
        </w:rPr>
        <w:t xml:space="preserve"> </w:t>
      </w:r>
      <w:r>
        <w:rPr>
          <w:szCs w:val="22"/>
        </w:rPr>
        <w:t>proba</w:t>
      </w:r>
      <w:r>
        <w:rPr>
          <w:spacing w:val="18"/>
          <w:szCs w:val="22"/>
        </w:rPr>
        <w:t xml:space="preserve"> </w:t>
      </w:r>
      <w:r>
        <w:rPr>
          <w:szCs w:val="22"/>
        </w:rPr>
        <w:t>scrisă:</w:t>
      </w:r>
      <w:r>
        <w:rPr>
          <w:spacing w:val="16"/>
          <w:szCs w:val="22"/>
        </w:rPr>
        <w:t xml:space="preserve"> </w:t>
      </w:r>
      <w:r>
        <w:rPr>
          <w:szCs w:val="22"/>
        </w:rPr>
        <w:t>în</w:t>
      </w:r>
      <w:r>
        <w:rPr>
          <w:spacing w:val="16"/>
          <w:szCs w:val="22"/>
        </w:rPr>
        <w:t xml:space="preserve"> </w:t>
      </w:r>
      <w:r>
        <w:rPr>
          <w:szCs w:val="22"/>
        </w:rPr>
        <w:t>termen</w:t>
      </w:r>
      <w:r>
        <w:rPr>
          <w:spacing w:val="18"/>
          <w:szCs w:val="22"/>
        </w:rPr>
        <w:t xml:space="preserve"> </w:t>
      </w:r>
      <w:r>
        <w:rPr>
          <w:szCs w:val="22"/>
        </w:rPr>
        <w:t>de</w:t>
      </w:r>
      <w:r>
        <w:rPr>
          <w:spacing w:val="18"/>
          <w:szCs w:val="22"/>
        </w:rPr>
        <w:t xml:space="preserve"> </w:t>
      </w:r>
      <w:r>
        <w:rPr>
          <w:szCs w:val="22"/>
        </w:rPr>
        <w:t>o</w:t>
      </w:r>
      <w:r>
        <w:rPr>
          <w:spacing w:val="18"/>
          <w:szCs w:val="22"/>
        </w:rPr>
        <w:t xml:space="preserve"> </w:t>
      </w:r>
      <w:r>
        <w:rPr>
          <w:szCs w:val="22"/>
        </w:rPr>
        <w:t>zi</w:t>
      </w:r>
      <w:r>
        <w:rPr>
          <w:spacing w:val="16"/>
          <w:szCs w:val="22"/>
        </w:rPr>
        <w:t xml:space="preserve"> </w:t>
      </w:r>
      <w:r>
        <w:rPr>
          <w:szCs w:val="22"/>
        </w:rPr>
        <w:t>lucrătoare</w:t>
      </w:r>
      <w:r>
        <w:rPr>
          <w:spacing w:val="18"/>
          <w:szCs w:val="22"/>
        </w:rPr>
        <w:t xml:space="preserve"> </w:t>
      </w:r>
      <w:r>
        <w:rPr>
          <w:szCs w:val="22"/>
        </w:rPr>
        <w:t>de</w:t>
      </w:r>
      <w:r>
        <w:rPr>
          <w:spacing w:val="18"/>
          <w:szCs w:val="22"/>
        </w:rPr>
        <w:t xml:space="preserve"> </w:t>
      </w:r>
      <w:r>
        <w:rPr>
          <w:szCs w:val="22"/>
        </w:rPr>
        <w:t>la finalizarea probei</w:t>
      </w:r>
    </w:p>
    <w:p w14:paraId="195AA8E1" w14:textId="77777777" w:rsidR="00382506" w:rsidRDefault="008366A7">
      <w:pPr>
        <w:pStyle w:val="ListParagraph"/>
        <w:numPr>
          <w:ilvl w:val="0"/>
          <w:numId w:val="6"/>
        </w:numPr>
        <w:tabs>
          <w:tab w:val="left" w:pos="1026"/>
        </w:tabs>
        <w:spacing w:line="292" w:lineRule="exact"/>
        <w:ind w:left="1026" w:hanging="359"/>
        <w:rPr>
          <w:szCs w:val="22"/>
        </w:rPr>
      </w:pPr>
      <w:r>
        <w:rPr>
          <w:szCs w:val="22"/>
        </w:rPr>
        <w:t>proba</w:t>
      </w:r>
      <w:r>
        <w:rPr>
          <w:spacing w:val="-2"/>
          <w:szCs w:val="22"/>
        </w:rPr>
        <w:t xml:space="preserve"> </w:t>
      </w:r>
      <w:r>
        <w:rPr>
          <w:szCs w:val="22"/>
        </w:rPr>
        <w:t>interviu:</w:t>
      </w:r>
      <w:r>
        <w:rPr>
          <w:spacing w:val="-3"/>
          <w:szCs w:val="22"/>
        </w:rPr>
        <w:t xml:space="preserve"> </w:t>
      </w:r>
      <w:r>
        <w:rPr>
          <w:spacing w:val="-3"/>
          <w:szCs w:val="22"/>
        </w:rPr>
        <w:t>07.08.2026</w:t>
      </w:r>
    </w:p>
    <w:p w14:paraId="460D7011" w14:textId="77777777" w:rsidR="00382506" w:rsidRDefault="008366A7">
      <w:pPr>
        <w:pStyle w:val="ListParagraph"/>
        <w:numPr>
          <w:ilvl w:val="0"/>
          <w:numId w:val="6"/>
        </w:numPr>
        <w:tabs>
          <w:tab w:val="left" w:pos="1027"/>
        </w:tabs>
        <w:ind w:right="302"/>
        <w:rPr>
          <w:szCs w:val="22"/>
        </w:rPr>
      </w:pPr>
      <w:r>
        <w:rPr>
          <w:szCs w:val="22"/>
        </w:rPr>
        <w:t>afișarea rezultatelor de la proba interviu: în termen de o zi lucrătoare de la finalizarea probei</w:t>
      </w:r>
    </w:p>
    <w:p w14:paraId="0C911C16" w14:textId="77777777" w:rsidR="00382506" w:rsidRDefault="008366A7">
      <w:pPr>
        <w:spacing w:before="440" w:after="160"/>
        <w:jc w:val="both"/>
        <w:rPr>
          <w:lang w:val="ro-RO"/>
        </w:rPr>
      </w:pPr>
      <w:r>
        <w:rPr>
          <w:lang w:val="ro-RO"/>
        </w:rPr>
        <w:t>În situația în care un candidat a depus dosar de concurs pentru mai multe posturi și este admis la selecția dosarelor pentru două sau mai multe posturi pentru care autoritatea publică a organizat concurs în aceeași zi și la aceeași oră, acesta se prezintă la proba scrisă pentru un singur post.</w:t>
      </w:r>
    </w:p>
    <w:p w14:paraId="35EF3EA7" w14:textId="77777777" w:rsidR="00382506" w:rsidRDefault="008366A7">
      <w:pPr>
        <w:keepNext/>
        <w:spacing w:after="40"/>
        <w:rPr>
          <w:lang w:val="ro-RO"/>
        </w:rPr>
      </w:pPr>
      <w:r>
        <w:rPr>
          <w:b/>
          <w:lang w:val="ro-RO"/>
        </w:rPr>
        <w:lastRenderedPageBreak/>
        <w:t>Termenele în care se pot depune contestații, respectiv afișarea rezultatelor contestațiilor:</w:t>
      </w:r>
    </w:p>
    <w:p w14:paraId="36434B29" w14:textId="77777777" w:rsidR="00382506" w:rsidRDefault="008366A7">
      <w:pPr>
        <w:spacing w:after="0"/>
        <w:jc w:val="both"/>
        <w:rPr>
          <w:lang w:val="ro-RO"/>
        </w:rPr>
      </w:pPr>
      <w:r>
        <w:rPr>
          <w:lang w:val="ro-RO"/>
        </w:rPr>
        <w:t xml:space="preserve">După afișarea rezultatelor obținute la selecția dosarelor de înscriere, proba scrisă și interviu, candidații nemulțumiți pot depune contestație la compartimentul resurse umane, în termen de </w:t>
      </w:r>
      <w:r>
        <w:rPr>
          <w:b/>
          <w:lang w:val="ro-RO"/>
        </w:rPr>
        <w:t>cel mult o zi lucrătoare de la data afișării rezultatului</w:t>
      </w:r>
      <w:r>
        <w:rPr>
          <w:lang w:val="ro-RO"/>
        </w:rPr>
        <w:t xml:space="preserve"> selecției dosarelor, respectiv de la data afișării rezultatului probei scrise și al interviului, </w:t>
      </w:r>
      <w:r>
        <w:rPr>
          <w:b/>
          <w:lang w:val="ro-RO"/>
        </w:rPr>
        <w:t>sub sancțiunea decăderii din acest drept.</w:t>
      </w:r>
    </w:p>
    <w:p w14:paraId="4EA72A1A" w14:textId="77777777" w:rsidR="00382506" w:rsidRDefault="00382506">
      <w:pPr>
        <w:rPr>
          <w:lang w:val="ro-RO"/>
        </w:rPr>
      </w:pPr>
    </w:p>
    <w:sectPr w:rsidR="00382506">
      <w:headerReference w:type="default" r:id="rId8"/>
      <w:footerReference w:type="default" r:id="rId9"/>
      <w:pgSz w:w="11909" w:h="16834"/>
      <w:pgMar w:top="1843" w:right="1123" w:bottom="1224" w:left="1267" w:header="288" w:footer="2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2E13C" w14:textId="77777777" w:rsidR="00382506" w:rsidRDefault="008366A7">
      <w:r>
        <w:separator/>
      </w:r>
    </w:p>
  </w:endnote>
  <w:endnote w:type="continuationSeparator" w:id="0">
    <w:p w14:paraId="1B9F22E8" w14:textId="77777777" w:rsidR="00382506" w:rsidRDefault="0083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6E539" w14:textId="77777777" w:rsidR="00382506" w:rsidRDefault="008366A7">
    <w:pPr>
      <w:pStyle w:val="Footer"/>
      <w:jc w:val="center"/>
    </w:pPr>
    <w:r>
      <w:rPr>
        <w:noProof/>
      </w:rPr>
      <w:drawing>
        <wp:inline distT="0" distB="0" distL="0" distR="0" wp14:anchorId="43A6F7E4" wp14:editId="7780AECE">
          <wp:extent cx="5989320" cy="907415"/>
          <wp:effectExtent l="0" t="0" r="0" b="0"/>
          <wp:docPr id="2" name="Picture 499954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99954198"/>
                  <pic:cNvPicPr>
                    <a:picLocks noChangeAspect="1"/>
                  </pic:cNvPicPr>
                </pic:nvPicPr>
                <pic:blipFill>
                  <a:blip r:embed="rId1"/>
                  <a:stretch>
                    <a:fillRect/>
                  </a:stretch>
                </pic:blipFill>
                <pic:spPr>
                  <a:xfrm>
                    <a:off x="0" y="0"/>
                    <a:ext cx="5989320" cy="9078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B7220" w14:textId="77777777" w:rsidR="00382506" w:rsidRDefault="008366A7">
      <w:pPr>
        <w:spacing w:after="0"/>
      </w:pPr>
      <w:r>
        <w:separator/>
      </w:r>
    </w:p>
  </w:footnote>
  <w:footnote w:type="continuationSeparator" w:id="0">
    <w:p w14:paraId="0D9ACE74" w14:textId="77777777" w:rsidR="00382506" w:rsidRDefault="008366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666B" w14:textId="77777777" w:rsidR="00382506" w:rsidRDefault="008366A7">
    <w:pPr>
      <w:pStyle w:val="Header"/>
      <w:jc w:val="center"/>
    </w:pPr>
    <w:r>
      <w:rPr>
        <w:noProof/>
      </w:rPr>
      <w:drawing>
        <wp:inline distT="0" distB="0" distL="0" distR="0" wp14:anchorId="7D8CAD28" wp14:editId="18DBCF28">
          <wp:extent cx="5897880" cy="1017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5897880" cy="10181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59FD"/>
    <w:multiLevelType w:val="multilevel"/>
    <w:tmpl w:val="069359FD"/>
    <w:lvl w:ilvl="0">
      <w:numFmt w:val="bullet"/>
      <w:lvlText w:val=""/>
      <w:lvlJc w:val="left"/>
      <w:pPr>
        <w:ind w:left="1027" w:hanging="360"/>
      </w:pPr>
      <w:rPr>
        <w:rFonts w:ascii="Symbol" w:eastAsia="Symbol" w:hAnsi="Symbol" w:cs="Symbol" w:hint="default"/>
        <w:b w:val="0"/>
        <w:bCs w:val="0"/>
        <w:i w:val="0"/>
        <w:iCs w:val="0"/>
        <w:spacing w:val="0"/>
        <w:sz w:val="24"/>
        <w:szCs w:val="24"/>
        <w:lang w:val="ro-RO" w:eastAsia="en-US" w:bidi="ar-SA"/>
      </w:rPr>
    </w:lvl>
    <w:lvl w:ilvl="1">
      <w:numFmt w:val="bullet"/>
      <w:lvlText w:val="•"/>
      <w:lvlJc w:val="left"/>
      <w:pPr>
        <w:ind w:left="1882" w:hanging="360"/>
      </w:pPr>
      <w:rPr>
        <w:rFonts w:hint="default"/>
        <w:lang w:val="ro-RO" w:eastAsia="en-US" w:bidi="ar-SA"/>
      </w:rPr>
    </w:lvl>
    <w:lvl w:ilvl="2">
      <w:numFmt w:val="bullet"/>
      <w:lvlText w:val="•"/>
      <w:lvlJc w:val="left"/>
      <w:pPr>
        <w:ind w:left="2744" w:hanging="360"/>
      </w:pPr>
      <w:rPr>
        <w:rFonts w:hint="default"/>
        <w:lang w:val="ro-RO" w:eastAsia="en-US" w:bidi="ar-SA"/>
      </w:rPr>
    </w:lvl>
    <w:lvl w:ilvl="3">
      <w:numFmt w:val="bullet"/>
      <w:lvlText w:val="•"/>
      <w:lvlJc w:val="left"/>
      <w:pPr>
        <w:ind w:left="3606" w:hanging="360"/>
      </w:pPr>
      <w:rPr>
        <w:rFonts w:hint="default"/>
        <w:lang w:val="ro-RO" w:eastAsia="en-US" w:bidi="ar-SA"/>
      </w:rPr>
    </w:lvl>
    <w:lvl w:ilvl="4">
      <w:numFmt w:val="bullet"/>
      <w:lvlText w:val="•"/>
      <w:lvlJc w:val="left"/>
      <w:pPr>
        <w:ind w:left="4468" w:hanging="360"/>
      </w:pPr>
      <w:rPr>
        <w:rFonts w:hint="default"/>
        <w:lang w:val="ro-RO" w:eastAsia="en-US" w:bidi="ar-SA"/>
      </w:rPr>
    </w:lvl>
    <w:lvl w:ilvl="5">
      <w:numFmt w:val="bullet"/>
      <w:lvlText w:val="•"/>
      <w:lvlJc w:val="left"/>
      <w:pPr>
        <w:ind w:left="5330" w:hanging="360"/>
      </w:pPr>
      <w:rPr>
        <w:rFonts w:hint="default"/>
        <w:lang w:val="ro-RO" w:eastAsia="en-US" w:bidi="ar-SA"/>
      </w:rPr>
    </w:lvl>
    <w:lvl w:ilvl="6">
      <w:numFmt w:val="bullet"/>
      <w:lvlText w:val="•"/>
      <w:lvlJc w:val="left"/>
      <w:pPr>
        <w:ind w:left="6192" w:hanging="360"/>
      </w:pPr>
      <w:rPr>
        <w:rFonts w:hint="default"/>
        <w:lang w:val="ro-RO" w:eastAsia="en-US" w:bidi="ar-SA"/>
      </w:rPr>
    </w:lvl>
    <w:lvl w:ilvl="7">
      <w:numFmt w:val="bullet"/>
      <w:lvlText w:val="•"/>
      <w:lvlJc w:val="left"/>
      <w:pPr>
        <w:ind w:left="7054" w:hanging="360"/>
      </w:pPr>
      <w:rPr>
        <w:rFonts w:hint="default"/>
        <w:lang w:val="ro-RO" w:eastAsia="en-US" w:bidi="ar-SA"/>
      </w:rPr>
    </w:lvl>
    <w:lvl w:ilvl="8">
      <w:numFmt w:val="bullet"/>
      <w:lvlText w:val="•"/>
      <w:lvlJc w:val="left"/>
      <w:pPr>
        <w:ind w:left="7916" w:hanging="360"/>
      </w:pPr>
      <w:rPr>
        <w:rFonts w:hint="default"/>
        <w:lang w:val="ro-RO" w:eastAsia="en-US" w:bidi="ar-SA"/>
      </w:rPr>
    </w:lvl>
  </w:abstractNum>
  <w:abstractNum w:abstractNumId="1" w15:restartNumberingAfterBreak="0">
    <w:nsid w:val="0AE51DAD"/>
    <w:multiLevelType w:val="multilevel"/>
    <w:tmpl w:val="0AE51DAD"/>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85475BA"/>
    <w:multiLevelType w:val="multilevel"/>
    <w:tmpl w:val="185475BA"/>
    <w:lvl w:ilvl="0">
      <w:numFmt w:val="bullet"/>
      <w:lvlText w:val="•"/>
      <w:lvlJc w:val="left"/>
      <w:pPr>
        <w:ind w:left="676" w:hanging="360"/>
      </w:pPr>
      <w:rPr>
        <w:rFonts w:ascii="Arial" w:eastAsia="Arial"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6B7FFD"/>
    <w:multiLevelType w:val="multilevel"/>
    <w:tmpl w:val="1F6B7FFD"/>
    <w:lvl w:ilvl="0">
      <w:numFmt w:val="bullet"/>
      <w:lvlText w:val="•"/>
      <w:lvlJc w:val="left"/>
      <w:pPr>
        <w:ind w:left="676" w:hanging="360"/>
      </w:pPr>
      <w:rPr>
        <w:rFonts w:ascii="Arial" w:eastAsia="Arial"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F94B3C"/>
    <w:multiLevelType w:val="multilevel"/>
    <w:tmpl w:val="23F94B3C"/>
    <w:lvl w:ilvl="0">
      <w:numFmt w:val="bullet"/>
      <w:lvlText w:val="•"/>
      <w:lvlJc w:val="left"/>
      <w:pPr>
        <w:ind w:left="676" w:hanging="360"/>
      </w:pPr>
      <w:rPr>
        <w:rFonts w:ascii="Arial" w:eastAsia="Arial"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5438C4"/>
    <w:multiLevelType w:val="multilevel"/>
    <w:tmpl w:val="285438C4"/>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16cid:durableId="2006008719">
    <w:abstractNumId w:val="1"/>
  </w:num>
  <w:num w:numId="2" w16cid:durableId="2072852001">
    <w:abstractNumId w:val="3"/>
  </w:num>
  <w:num w:numId="3" w16cid:durableId="222839401">
    <w:abstractNumId w:val="2"/>
  </w:num>
  <w:num w:numId="4" w16cid:durableId="2032877556">
    <w:abstractNumId w:val="4"/>
  </w:num>
  <w:num w:numId="5" w16cid:durableId="53893992">
    <w:abstractNumId w:val="5"/>
  </w:num>
  <w:num w:numId="6" w16cid:durableId="1515918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506"/>
    <w:rsid w:val="00211296"/>
    <w:rsid w:val="00382506"/>
    <w:rsid w:val="008366A7"/>
    <w:rsid w:val="0A716697"/>
    <w:rsid w:val="0C5E5D38"/>
    <w:rsid w:val="1F901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E37D0"/>
  <w15:docId w15:val="{B9F75F24-ADC1-45C7-8A09-FE090796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pPr>
    <w:rPr>
      <w:rFonts w:ascii="Arial" w:eastAsia="Arial" w:hAnsi="Arial" w:cstheme="minorBidi"/>
      <w:sz w:val="23"/>
      <w:szCs w:val="22"/>
    </w:rPr>
  </w:style>
  <w:style w:type="paragraph" w:styleId="Heading1">
    <w:name w:val="heading 1"/>
    <w:basedOn w:val="Normal"/>
    <w:link w:val="Heading1Char"/>
    <w:uiPriority w:val="9"/>
    <w:qFormat/>
    <w:pPr>
      <w:spacing w:before="100" w:beforeAutospacing="1" w:after="100" w:afterAutospacing="1"/>
      <w:outlineLvl w:val="0"/>
    </w:pPr>
    <w:rPr>
      <w:rFonts w:eastAsiaTheme="minorHAnsi"/>
      <w:b/>
      <w:bCs/>
      <w:sz w:val="24"/>
      <w:szCs w:val="48"/>
      <w:lang w:val="ro-RO"/>
      <w14:ligatures w14:val="standardContextual"/>
    </w:rPr>
  </w:style>
  <w:style w:type="paragraph" w:styleId="Heading2">
    <w:name w:val="heading 2"/>
    <w:basedOn w:val="Normal"/>
    <w:next w:val="Normal"/>
    <w:link w:val="Heading2Char"/>
    <w:uiPriority w:val="9"/>
    <w:unhideWhenUsed/>
    <w:qFormat/>
    <w:pPr>
      <w:keepNext/>
      <w:keepLines/>
      <w:numPr>
        <w:ilvl w:val="1"/>
        <w:numId w:val="1"/>
      </w:numPr>
      <w:spacing w:before="40" w:after="0"/>
      <w:jc w:val="both"/>
      <w:outlineLvl w:val="1"/>
    </w:pPr>
    <w:rPr>
      <w:rFonts w:eastAsiaTheme="majorEastAsia" w:cstheme="majorBidi"/>
      <w:color w:val="2F5496" w:themeColor="accent1" w:themeShade="BF"/>
      <w:sz w:val="26"/>
      <w:szCs w:val="26"/>
      <w:lang w:val="ro-RO"/>
    </w:rPr>
  </w:style>
  <w:style w:type="paragraph" w:styleId="Heading3">
    <w:name w:val="heading 3"/>
    <w:basedOn w:val="Normal"/>
    <w:next w:val="Normal"/>
    <w:link w:val="Heading3Char"/>
    <w:uiPriority w:val="9"/>
    <w:semiHidden/>
    <w:unhideWhenUsed/>
    <w:qFormat/>
    <w:pPr>
      <w:keepNext/>
      <w:keepLines/>
      <w:numPr>
        <w:ilvl w:val="2"/>
        <w:numId w:val="1"/>
      </w:numPr>
      <w:spacing w:before="40" w:after="0"/>
      <w:jc w:val="both"/>
      <w:outlineLvl w:val="2"/>
    </w:pPr>
    <w:rPr>
      <w:rFonts w:eastAsiaTheme="majorEastAsia" w:cstheme="majorBidi"/>
      <w:color w:val="1F3864" w:themeColor="accent1" w:themeShade="80"/>
      <w:sz w:val="24"/>
      <w:szCs w:val="24"/>
      <w:lang w:val="ro-RO"/>
    </w:rPr>
  </w:style>
  <w:style w:type="paragraph" w:styleId="Heading4">
    <w:name w:val="heading 4"/>
    <w:basedOn w:val="Normal"/>
    <w:next w:val="Normal"/>
    <w:link w:val="Heading4Char"/>
    <w:uiPriority w:val="9"/>
    <w:unhideWhenUsed/>
    <w:qFormat/>
    <w:pPr>
      <w:keepNext/>
      <w:keepLines/>
      <w:numPr>
        <w:ilvl w:val="3"/>
        <w:numId w:val="1"/>
      </w:numPr>
      <w:spacing w:before="120" w:after="0"/>
      <w:ind w:left="862" w:hanging="862"/>
      <w:outlineLvl w:val="3"/>
    </w:pPr>
    <w:rPr>
      <w:rFonts w:eastAsiaTheme="majorEastAsia" w:cstheme="majorBidi"/>
      <w:b/>
      <w:i/>
      <w:iCs/>
      <w:color w:val="000000" w:themeColor="text1"/>
      <w:sz w:val="22"/>
      <w:szCs w:val="24"/>
      <w:lang w:val="ro-RO"/>
      <w14:ligatures w14:val="standardContextual"/>
    </w:rPr>
  </w:style>
  <w:style w:type="paragraph" w:styleId="Heading5">
    <w:name w:val="heading 5"/>
    <w:basedOn w:val="Normal"/>
    <w:next w:val="Normal"/>
    <w:link w:val="Heading5Char"/>
    <w:uiPriority w:val="9"/>
    <w:unhideWhenUsed/>
    <w:qFormat/>
    <w:pPr>
      <w:keepNext/>
      <w:keepLines/>
      <w:numPr>
        <w:ilvl w:val="4"/>
        <w:numId w:val="1"/>
      </w:numPr>
      <w:spacing w:before="40" w:after="0"/>
      <w:jc w:val="both"/>
      <w:outlineLvl w:val="4"/>
    </w:pPr>
    <w:rPr>
      <w:rFonts w:eastAsiaTheme="majorEastAsia" w:cstheme="majorBidi"/>
      <w:i/>
      <w:color w:val="000000" w:themeColor="text1"/>
      <w:sz w:val="22"/>
      <w:szCs w:val="24"/>
      <w:lang w:val="ro-RO"/>
    </w:rPr>
  </w:style>
  <w:style w:type="paragraph" w:styleId="Heading6">
    <w:name w:val="heading 6"/>
    <w:basedOn w:val="Normal"/>
    <w:next w:val="Normal"/>
    <w:link w:val="Heading6Char"/>
    <w:uiPriority w:val="9"/>
    <w:semiHidden/>
    <w:unhideWhenUsed/>
    <w:qFormat/>
    <w:pPr>
      <w:keepNext/>
      <w:keepLines/>
      <w:spacing w:before="40" w:after="0"/>
      <w:jc w:val="both"/>
      <w:outlineLvl w:val="5"/>
    </w:pPr>
    <w:rPr>
      <w:rFonts w:asciiTheme="minorHAnsi" w:eastAsiaTheme="majorEastAsia" w:hAnsiTheme="minorHAnsi" w:cstheme="majorBidi"/>
      <w:i/>
      <w:iCs/>
      <w:color w:val="595959" w:themeColor="text1" w:themeTint="A6"/>
      <w:sz w:val="22"/>
      <w:szCs w:val="24"/>
      <w:lang w:val="ro-RO"/>
    </w:rPr>
  </w:style>
  <w:style w:type="paragraph" w:styleId="Heading7">
    <w:name w:val="heading 7"/>
    <w:basedOn w:val="Normal"/>
    <w:next w:val="Normal"/>
    <w:link w:val="Heading7Char"/>
    <w:uiPriority w:val="9"/>
    <w:semiHidden/>
    <w:unhideWhenUsed/>
    <w:qFormat/>
    <w:pPr>
      <w:keepNext/>
      <w:keepLines/>
      <w:spacing w:before="40" w:after="0"/>
      <w:jc w:val="both"/>
      <w:outlineLvl w:val="6"/>
    </w:pPr>
    <w:rPr>
      <w:rFonts w:asciiTheme="minorHAnsi" w:eastAsiaTheme="majorEastAsia" w:hAnsiTheme="minorHAnsi" w:cstheme="majorBidi"/>
      <w:color w:val="595959" w:themeColor="text1" w:themeTint="A6"/>
      <w:sz w:val="22"/>
      <w:szCs w:val="24"/>
      <w:lang w:val="ro-RO"/>
    </w:rPr>
  </w:style>
  <w:style w:type="paragraph" w:styleId="Heading8">
    <w:name w:val="heading 8"/>
    <w:basedOn w:val="Normal"/>
    <w:next w:val="Normal"/>
    <w:link w:val="Heading8Char"/>
    <w:uiPriority w:val="9"/>
    <w:semiHidden/>
    <w:unhideWhenUsed/>
    <w:qFormat/>
    <w:pPr>
      <w:keepNext/>
      <w:keepLines/>
      <w:spacing w:after="0"/>
      <w:jc w:val="both"/>
      <w:outlineLvl w:val="7"/>
    </w:pPr>
    <w:rPr>
      <w:rFonts w:asciiTheme="minorHAnsi" w:eastAsiaTheme="majorEastAsia" w:hAnsiTheme="minorHAnsi" w:cstheme="majorBidi"/>
      <w:i/>
      <w:iCs/>
      <w:color w:val="262626" w:themeColor="text1" w:themeTint="D9"/>
      <w:sz w:val="22"/>
      <w:szCs w:val="24"/>
      <w:lang w:val="ro-RO"/>
    </w:rPr>
  </w:style>
  <w:style w:type="paragraph" w:styleId="Heading9">
    <w:name w:val="heading 9"/>
    <w:basedOn w:val="Normal"/>
    <w:next w:val="Normal"/>
    <w:link w:val="Heading9Char"/>
    <w:uiPriority w:val="9"/>
    <w:semiHidden/>
    <w:unhideWhenUsed/>
    <w:qFormat/>
    <w:pPr>
      <w:keepNext/>
      <w:keepLines/>
      <w:spacing w:after="0"/>
      <w:jc w:val="both"/>
      <w:outlineLvl w:val="8"/>
    </w:pPr>
    <w:rPr>
      <w:rFonts w:asciiTheme="minorHAnsi" w:eastAsiaTheme="majorEastAsia" w:hAnsiTheme="minorHAnsi" w:cstheme="majorBidi"/>
      <w:color w:val="262626" w:themeColor="text1" w:themeTint="D9"/>
      <w:sz w:val="22"/>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pPr>
    <w:rPr>
      <w:sz w:val="20"/>
      <w:szCs w:val="20"/>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pPr>
    <w:rPr>
      <w:sz w:val="20"/>
      <w:szCs w:val="20"/>
    </w:rPr>
  </w:style>
  <w:style w:type="paragraph" w:styleId="Header">
    <w:name w:val="header"/>
    <w:basedOn w:val="Normal"/>
    <w:link w:val="HeaderChar"/>
    <w:uiPriority w:val="99"/>
    <w:unhideWhenUsed/>
    <w:qFormat/>
    <w:pPr>
      <w:tabs>
        <w:tab w:val="center" w:pos="4680"/>
        <w:tab w:val="right" w:pos="9360"/>
      </w:tabs>
      <w:spacing w:after="0"/>
    </w:pPr>
  </w:style>
  <w:style w:type="character" w:styleId="Hyperlink">
    <w:name w:val="Hyperlink"/>
    <w:basedOn w:val="DefaultParagraphFont"/>
    <w:uiPriority w:val="99"/>
    <w:unhideWhenUsed/>
    <w:qFormat/>
    <w:rPr>
      <w:color w:val="0563C1" w:themeColor="hyperlink"/>
      <w:u w:val="singl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160"/>
      <w:jc w:val="both"/>
    </w:pPr>
    <w:rPr>
      <w:rFonts w:asciiTheme="minorHAnsi" w:eastAsiaTheme="majorEastAsia" w:hAnsiTheme="minorHAnsi" w:cstheme="majorBidi"/>
      <w:color w:val="595959" w:themeColor="text1" w:themeTint="A6"/>
      <w:spacing w:val="15"/>
      <w:sz w:val="28"/>
      <w:szCs w:val="28"/>
      <w:lang w:val="ro-RO"/>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Normal"/>
    <w:next w:val="Normal"/>
    <w:uiPriority w:val="99"/>
    <w:unhideWhenUsed/>
    <w:qFormat/>
    <w:pPr>
      <w:spacing w:after="0"/>
    </w:pPr>
  </w:style>
  <w:style w:type="paragraph" w:styleId="Title">
    <w:name w:val="Title"/>
    <w:basedOn w:val="Normal"/>
    <w:next w:val="Normal"/>
    <w:link w:val="TitleChar"/>
    <w:uiPriority w:val="10"/>
    <w:qFormat/>
    <w:pPr>
      <w:contextualSpacing/>
      <w:jc w:val="both"/>
    </w:pPr>
    <w:rPr>
      <w:rFonts w:asciiTheme="majorHAnsi" w:eastAsiaTheme="majorEastAsia" w:hAnsiTheme="majorHAnsi" w:cstheme="majorBidi"/>
      <w:spacing w:val="-10"/>
      <w:sz w:val="56"/>
      <w:szCs w:val="56"/>
      <w:lang w:val="ro-RO"/>
    </w:r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spacing w:after="100"/>
      <w:ind w:left="220"/>
    </w:pPr>
  </w:style>
  <w:style w:type="paragraph" w:styleId="TOC3">
    <w:name w:val="toc 3"/>
    <w:basedOn w:val="Normal"/>
    <w:next w:val="Normal"/>
    <w:uiPriority w:val="39"/>
    <w:unhideWhenUsed/>
    <w:qFormat/>
    <w:pPr>
      <w:spacing w:after="100"/>
      <w:ind w:left="440"/>
    </w:pPr>
  </w:style>
  <w:style w:type="paragraph" w:styleId="TOC4">
    <w:name w:val="toc 4"/>
    <w:basedOn w:val="Normal"/>
    <w:next w:val="Normal"/>
    <w:uiPriority w:val="39"/>
    <w:unhideWhenUsed/>
    <w:qFormat/>
    <w:pPr>
      <w:spacing w:after="100"/>
      <w:ind w:left="660"/>
    </w:pPr>
  </w:style>
  <w:style w:type="paragraph" w:styleId="TOC5">
    <w:name w:val="toc 5"/>
    <w:basedOn w:val="Normal"/>
    <w:next w:val="Normal"/>
    <w:uiPriority w:val="39"/>
    <w:unhideWhenUsed/>
    <w:qFormat/>
    <w:pPr>
      <w:spacing w:after="100"/>
      <w:ind w:left="880"/>
    </w:pPr>
  </w:style>
  <w:style w:type="paragraph" w:styleId="TOC6">
    <w:name w:val="toc 6"/>
    <w:basedOn w:val="Normal"/>
    <w:next w:val="Normal"/>
    <w:uiPriority w:val="39"/>
    <w:unhideWhenUsed/>
    <w:qFormat/>
    <w:pPr>
      <w:spacing w:after="100"/>
      <w:ind w:left="1100"/>
    </w:pPr>
  </w:style>
  <w:style w:type="paragraph" w:styleId="TOC7">
    <w:name w:val="toc 7"/>
    <w:basedOn w:val="Normal"/>
    <w:next w:val="Normal"/>
    <w:uiPriority w:val="39"/>
    <w:unhideWhenUsed/>
    <w:qFormat/>
    <w:pPr>
      <w:spacing w:after="100"/>
      <w:ind w:left="1320"/>
    </w:pPr>
  </w:style>
  <w:style w:type="paragraph" w:styleId="TOC8">
    <w:name w:val="toc 8"/>
    <w:basedOn w:val="Normal"/>
    <w:next w:val="Normal"/>
    <w:uiPriority w:val="39"/>
    <w:unhideWhenUsed/>
    <w:qFormat/>
    <w:pPr>
      <w:spacing w:after="100"/>
      <w:ind w:left="1540"/>
    </w:pPr>
  </w:style>
  <w:style w:type="paragraph" w:styleId="TOC9">
    <w:name w:val="toc 9"/>
    <w:basedOn w:val="Normal"/>
    <w:next w:val="Normal"/>
    <w:uiPriority w:val="39"/>
    <w:unhideWhenUsed/>
    <w:qFormat/>
    <w:pPr>
      <w:spacing w:after="100"/>
      <w:ind w:left="1760"/>
    </w:pPr>
  </w:style>
  <w:style w:type="table" w:customStyle="1" w:styleId="TableGridLight1">
    <w:name w:val="Table Grid Light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1">
    <w:name w:val="Grid Table 3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1">
    <w:name w:val="Grid Table 41"/>
    <w:basedOn w:val="TableNormal"/>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TableNormal"/>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Normal"/>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Normal"/>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TableNormal"/>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1">
    <w:name w:val="Grid Table 5 Dark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1">
    <w:name w:val="Grid Table 6 Colorful1"/>
    <w:basedOn w:val="TableNormal"/>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TableNormal"/>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Table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TableNormal"/>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Table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TableNormal"/>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TableNormal"/>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TableNormal"/>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TableNormal"/>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TableNormal"/>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TableNormal"/>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TableNormal"/>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TableNormal"/>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TableNormal"/>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ListTable1Light1">
    <w:name w:val="List Table 1 Light1"/>
    <w:basedOn w:val="TableNormal"/>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Normal"/>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Normal"/>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1">
    <w:name w:val="List Table 21"/>
    <w:basedOn w:val="TableNormal"/>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TableNormal"/>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Normal"/>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TableNormal"/>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1">
    <w:name w:val="List Table 3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Normal"/>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Normal"/>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1">
    <w:name w:val="List Table 5 Dark1"/>
    <w:basedOn w:val="TableNormal"/>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Normal"/>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Normal"/>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1">
    <w:name w:val="List Table 6 Colorful1"/>
    <w:basedOn w:val="TableNormal"/>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TableNormal"/>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TableNormal"/>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TableNormal"/>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TableNormal"/>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TableNormal"/>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TableNormal"/>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TableNormal"/>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TableNormal"/>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TableNormal"/>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TableNormal"/>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TableNormal"/>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TableNormal"/>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qFormat/>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Spacing">
    <w:name w:val="No Spacing"/>
    <w:basedOn w:val="Normal"/>
    <w:uiPriority w:val="1"/>
    <w:qFormat/>
    <w:pPr>
      <w:spacing w:after="0"/>
    </w:pPr>
  </w:style>
  <w:style w:type="character" w:customStyle="1" w:styleId="SubtleEmphasis1">
    <w:name w:val="Subtle Emphasis1"/>
    <w:basedOn w:val="DefaultParagraphFont"/>
    <w:uiPriority w:val="19"/>
    <w:qFormat/>
    <w:rPr>
      <w:i/>
      <w:iCs/>
      <w:color w:val="404040" w:themeColor="text1" w:themeTint="BF"/>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EndnoteTextChar">
    <w:name w:val="Endnote Text Char"/>
    <w:basedOn w:val="DefaultParagraphFont"/>
    <w:link w:val="EndnoteText"/>
    <w:uiPriority w:val="99"/>
    <w:semiHidden/>
    <w:qFormat/>
    <w:rPr>
      <w:sz w:val="20"/>
      <w:szCs w:val="20"/>
    </w:rPr>
  </w:style>
  <w:style w:type="character" w:styleId="PlaceholderText">
    <w:name w:val="Placeholder Text"/>
    <w:basedOn w:val="DefaultParagraphFont"/>
    <w:uiPriority w:val="99"/>
    <w:semiHidden/>
    <w:qFormat/>
    <w:rPr>
      <w:color w:val="666666"/>
    </w:rPr>
  </w:style>
  <w:style w:type="paragraph" w:customStyle="1" w:styleId="TOCHeading1">
    <w:name w:val="TOC Heading1"/>
    <w:uiPriority w:val="39"/>
    <w:unhideWhenUsed/>
    <w:qFormat/>
    <w:pPr>
      <w:spacing w:after="160" w:line="259" w:lineRule="auto"/>
    </w:pPr>
    <w:rPr>
      <w:rFonts w:asciiTheme="minorHAnsi" w:eastAsiaTheme="minorHAnsi" w:hAnsiTheme="minorHAnsi" w:cstheme="minorBidi"/>
      <w:sz w:val="22"/>
      <w:szCs w:val="22"/>
      <w:lang w:val="ro-RO"/>
      <w14:ligatures w14:val="standardContextual"/>
    </w:rPr>
  </w:style>
  <w:style w:type="character" w:customStyle="1" w:styleId="Heading1Char">
    <w:name w:val="Heading 1 Char"/>
    <w:basedOn w:val="DefaultParagraphFont"/>
    <w:link w:val="Heading1"/>
    <w:uiPriority w:val="9"/>
    <w:qFormat/>
    <w:rPr>
      <w:rFonts w:ascii="Arial" w:eastAsiaTheme="minorEastAsia" w:hAnsi="Arial"/>
      <w:b/>
      <w:bCs/>
      <w:sz w:val="24"/>
      <w:szCs w:val="48"/>
      <w:lang w:val="ro-RO" w:eastAsia="ro-RO"/>
    </w:rPr>
  </w:style>
  <w:style w:type="character" w:customStyle="1" w:styleId="Heading2Char">
    <w:name w:val="Heading 2 Char"/>
    <w:basedOn w:val="DefaultParagraphFont"/>
    <w:link w:val="Heading2"/>
    <w:uiPriority w:val="9"/>
    <w:qFormat/>
    <w:rPr>
      <w:rFonts w:ascii="Arial" w:eastAsiaTheme="majorEastAsia" w:hAnsi="Arial" w:cstheme="majorBidi"/>
      <w:color w:val="2F5496" w:themeColor="accent1" w:themeShade="BF"/>
      <w:sz w:val="26"/>
      <w:szCs w:val="26"/>
    </w:rPr>
  </w:style>
  <w:style w:type="character" w:customStyle="1" w:styleId="Heading3Char">
    <w:name w:val="Heading 3 Char"/>
    <w:basedOn w:val="DefaultParagraphFont"/>
    <w:link w:val="Heading3"/>
    <w:uiPriority w:val="9"/>
    <w:semiHidden/>
    <w:qFormat/>
    <w:rPr>
      <w:rFonts w:ascii="Arial" w:eastAsiaTheme="majorEastAsia" w:hAnsi="Arial" w:cstheme="majorBidi"/>
      <w:color w:val="1F3864" w:themeColor="accent1" w:themeShade="80"/>
      <w:sz w:val="24"/>
      <w:szCs w:val="24"/>
    </w:rPr>
  </w:style>
  <w:style w:type="character" w:customStyle="1" w:styleId="Heading5Char">
    <w:name w:val="Heading 5 Char"/>
    <w:basedOn w:val="DefaultParagraphFont"/>
    <w:link w:val="Heading5"/>
    <w:uiPriority w:val="9"/>
    <w:qFormat/>
    <w:rPr>
      <w:rFonts w:ascii="Arial" w:eastAsiaTheme="majorEastAsia" w:hAnsi="Arial" w:cstheme="majorBidi"/>
      <w:i/>
      <w:color w:val="000000" w:themeColor="text1"/>
      <w:szCs w:val="24"/>
    </w:rPr>
  </w:style>
  <w:style w:type="paragraph" w:customStyle="1" w:styleId="FotoCaption">
    <w:name w:val="Foto_Caption"/>
    <w:basedOn w:val="Normal"/>
    <w:link w:val="FotoCaptionChar"/>
    <w:qFormat/>
    <w:pPr>
      <w:spacing w:after="120"/>
      <w:jc w:val="center"/>
    </w:pPr>
    <w:rPr>
      <w:rFonts w:eastAsiaTheme="minorHAnsi" w:cs="Times New Roman"/>
      <w:i/>
      <w:sz w:val="20"/>
      <w:szCs w:val="24"/>
      <w:lang w:val="ro-RO"/>
    </w:rPr>
  </w:style>
  <w:style w:type="character" w:customStyle="1" w:styleId="FotoCaptionChar">
    <w:name w:val="Foto_Caption Char"/>
    <w:basedOn w:val="DefaultParagraphFont"/>
    <w:link w:val="FotoCaption"/>
    <w:qFormat/>
    <w:rPr>
      <w:rFonts w:ascii="Arial" w:eastAsiaTheme="minorEastAsia" w:hAnsi="Arial" w:cs="Times New Roman"/>
      <w:i/>
      <w:sz w:val="20"/>
      <w:szCs w:val="24"/>
      <w:lang w:eastAsia="ro-RO"/>
      <w14:ligatures w14:val="none"/>
    </w:rPr>
  </w:style>
  <w:style w:type="paragraph" w:customStyle="1" w:styleId="Fotocaption0">
    <w:name w:val="Foto_caption"/>
    <w:basedOn w:val="Normal"/>
    <w:link w:val="FotocaptionChar0"/>
    <w:qFormat/>
    <w:pPr>
      <w:spacing w:after="120"/>
      <w:jc w:val="center"/>
    </w:pPr>
    <w:rPr>
      <w:rFonts w:eastAsiaTheme="minorHAnsi" w:cs="Arial"/>
      <w:i/>
      <w:iCs/>
      <w:sz w:val="20"/>
      <w:szCs w:val="20"/>
      <w:lang w:val="ro-RO"/>
    </w:rPr>
  </w:style>
  <w:style w:type="character" w:customStyle="1" w:styleId="FotocaptionChar0">
    <w:name w:val="Foto_caption Char"/>
    <w:basedOn w:val="DefaultParagraphFont"/>
    <w:link w:val="Fotocaption0"/>
    <w:qFormat/>
    <w:rPr>
      <w:rFonts w:ascii="Arial" w:eastAsiaTheme="minorEastAsia" w:hAnsi="Arial" w:cs="Arial"/>
      <w:i/>
      <w:iCs/>
      <w:sz w:val="20"/>
      <w:szCs w:val="20"/>
      <w:lang w:eastAsia="ro-RO"/>
      <w14:ligatures w14:val="none"/>
    </w:rPr>
  </w:style>
  <w:style w:type="paragraph" w:customStyle="1" w:styleId="module">
    <w:name w:val="module"/>
    <w:basedOn w:val="Normal"/>
    <w:link w:val="moduleChar"/>
    <w:qFormat/>
    <w:pPr>
      <w:spacing w:after="0"/>
      <w:jc w:val="both"/>
    </w:pPr>
    <w:rPr>
      <w:rFonts w:eastAsiaTheme="minorHAnsi" w:cs="Times New Roman"/>
      <w:b/>
      <w:bCs/>
      <w:i/>
      <w:iCs/>
      <w:sz w:val="22"/>
      <w:szCs w:val="24"/>
      <w:lang w:val="ro-RO"/>
    </w:rPr>
  </w:style>
  <w:style w:type="character" w:customStyle="1" w:styleId="moduleChar">
    <w:name w:val="module Char"/>
    <w:basedOn w:val="DefaultParagraphFont"/>
    <w:link w:val="module"/>
    <w:qFormat/>
    <w:rPr>
      <w:rFonts w:ascii="Arial" w:eastAsiaTheme="minorEastAsia" w:hAnsi="Arial" w:cs="Times New Roman"/>
      <w:b/>
      <w:bCs/>
      <w:i/>
      <w:iCs/>
      <w:szCs w:val="24"/>
      <w:lang w:eastAsia="ro-RO"/>
      <w14:ligatures w14:val="none"/>
    </w:rPr>
  </w:style>
  <w:style w:type="paragraph" w:customStyle="1" w:styleId="butoane">
    <w:name w:val="butoane"/>
    <w:basedOn w:val="Normal"/>
    <w:link w:val="butoaneChar"/>
    <w:qFormat/>
    <w:pPr>
      <w:spacing w:after="0"/>
      <w:jc w:val="both"/>
    </w:pPr>
    <w:rPr>
      <w:rFonts w:eastAsiaTheme="minorHAnsi" w:cs="Times New Roman"/>
      <w:b/>
      <w:bCs/>
      <w:sz w:val="22"/>
      <w:szCs w:val="24"/>
      <w:lang w:val="ro-RO"/>
    </w:rPr>
  </w:style>
  <w:style w:type="character" w:customStyle="1" w:styleId="butoaneChar">
    <w:name w:val="butoane Char"/>
    <w:basedOn w:val="DefaultParagraphFont"/>
    <w:link w:val="butoane"/>
    <w:qFormat/>
    <w:rPr>
      <w:rFonts w:ascii="Arial" w:eastAsiaTheme="minorEastAsia" w:hAnsi="Arial" w:cs="Times New Roman"/>
      <w:b/>
      <w:bCs/>
      <w:szCs w:val="24"/>
      <w:lang w:eastAsia="ro-RO"/>
      <w14:ligatures w14:val="none"/>
    </w:rPr>
  </w:style>
  <w:style w:type="character" w:customStyle="1" w:styleId="Heading4Char">
    <w:name w:val="Heading 4 Char"/>
    <w:basedOn w:val="DefaultParagraphFont"/>
    <w:link w:val="Heading4"/>
    <w:uiPriority w:val="9"/>
    <w:qFormat/>
    <w:rPr>
      <w:rFonts w:ascii="Arial" w:eastAsiaTheme="majorEastAsia" w:hAnsi="Arial" w:cstheme="majorBidi"/>
      <w:b/>
      <w:i/>
      <w:iCs/>
      <w:color w:val="000000" w:themeColor="text1"/>
      <w:szCs w:val="24"/>
      <w:lang w:val="ro-RO" w:eastAsia="ro-RO"/>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szCs w:val="24"/>
      <w14:ligatures w14:val="none"/>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szCs w:val="24"/>
      <w14:ligatures w14:val="none"/>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szCs w:val="24"/>
      <w14:ligatures w14:val="none"/>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szCs w:val="24"/>
      <w14:ligatures w14:val="none"/>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sz w:val="56"/>
      <w:szCs w:val="56"/>
      <w14:ligatures w14:val="none"/>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14:ligatures w14:val="none"/>
    </w:rPr>
  </w:style>
  <w:style w:type="paragraph" w:styleId="Quote">
    <w:name w:val="Quote"/>
    <w:basedOn w:val="Normal"/>
    <w:next w:val="Normal"/>
    <w:link w:val="QuoteChar"/>
    <w:uiPriority w:val="29"/>
    <w:qFormat/>
    <w:pPr>
      <w:spacing w:before="160" w:after="160"/>
      <w:jc w:val="center"/>
    </w:pPr>
    <w:rPr>
      <w:rFonts w:eastAsiaTheme="minorHAnsi" w:cs="Times New Roman"/>
      <w:i/>
      <w:iCs/>
      <w:color w:val="404040" w:themeColor="text1" w:themeTint="BF"/>
      <w:sz w:val="22"/>
      <w:szCs w:val="24"/>
      <w:lang w:val="ro-RO"/>
    </w:rPr>
  </w:style>
  <w:style w:type="character" w:customStyle="1" w:styleId="QuoteChar">
    <w:name w:val="Quote Char"/>
    <w:basedOn w:val="DefaultParagraphFont"/>
    <w:link w:val="Quote"/>
    <w:uiPriority w:val="29"/>
    <w:qFormat/>
    <w:rPr>
      <w:rFonts w:ascii="Arial" w:hAnsi="Arial" w:cs="Times New Roman"/>
      <w:i/>
      <w:iCs/>
      <w:color w:val="404040" w:themeColor="text1" w:themeTint="BF"/>
      <w:szCs w:val="24"/>
      <w14:ligatures w14:val="none"/>
    </w:rPr>
  </w:style>
  <w:style w:type="paragraph" w:styleId="ListParagraph">
    <w:name w:val="List Paragraph"/>
    <w:basedOn w:val="Normal"/>
    <w:uiPriority w:val="34"/>
    <w:qFormat/>
    <w:pPr>
      <w:spacing w:after="0"/>
      <w:ind w:left="720"/>
      <w:contextualSpacing/>
      <w:jc w:val="both"/>
    </w:pPr>
    <w:rPr>
      <w:rFonts w:eastAsiaTheme="minorHAnsi" w:cs="Times New Roman"/>
      <w:sz w:val="22"/>
      <w:szCs w:val="24"/>
      <w:lang w:val="ro-RO"/>
    </w:r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imes New Roman"/>
      <w:i/>
      <w:iCs/>
      <w:color w:val="2F5496" w:themeColor="accent1" w:themeShade="BF"/>
      <w:sz w:val="22"/>
      <w:szCs w:val="24"/>
      <w:lang w:val="ro-RO"/>
    </w:rPr>
  </w:style>
  <w:style w:type="character" w:customStyle="1" w:styleId="IntenseQuoteChar">
    <w:name w:val="Intense Quote Char"/>
    <w:basedOn w:val="DefaultParagraphFont"/>
    <w:link w:val="IntenseQuote"/>
    <w:uiPriority w:val="30"/>
    <w:qFormat/>
    <w:rPr>
      <w:rFonts w:ascii="Arial" w:hAnsi="Arial" w:cs="Times New Roman"/>
      <w:i/>
      <w:iCs/>
      <w:color w:val="2F5496" w:themeColor="accent1" w:themeShade="BF"/>
      <w:szCs w:val="24"/>
      <w14:ligatures w14:val="none"/>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qFormat/>
    <w:rPr>
      <w:rFonts w:ascii="Arial" w:eastAsia="Arial" w:hAnsi="Arial"/>
      <w:sz w:val="23"/>
      <w:lang w:val="en-US"/>
      <w14:ligatures w14:val="none"/>
    </w:rPr>
  </w:style>
  <w:style w:type="character" w:customStyle="1" w:styleId="FooterChar">
    <w:name w:val="Footer Char"/>
    <w:basedOn w:val="DefaultParagraphFont"/>
    <w:link w:val="Footer"/>
    <w:uiPriority w:val="99"/>
    <w:qFormat/>
    <w:rPr>
      <w:rFonts w:ascii="Arial" w:eastAsia="Arial" w:hAnsi="Arial"/>
      <w:sz w:val="23"/>
      <w:lang w:val="en-US"/>
      <w14:ligatures w14:val="none"/>
    </w:rPr>
  </w:style>
  <w:style w:type="paragraph" w:customStyle="1" w:styleId="TableParagraph">
    <w:name w:val="Table Paragraph"/>
    <w:uiPriority w:val="1"/>
    <w:qFormat/>
    <w:pPr>
      <w:widowControl w:val="0"/>
      <w:pBdr>
        <w:top w:val="none" w:sz="0" w:space="0" w:color="000000"/>
        <w:left w:val="none" w:sz="0" w:space="0" w:color="000000"/>
        <w:bottom w:val="none" w:sz="0" w:space="0" w:color="000000"/>
        <w:right w:val="none" w:sz="0" w:space="0" w:color="000000"/>
        <w:between w:val="none" w:sz="0" w:space="0" w:color="000000"/>
      </w:pBdr>
      <w:ind w:left="261"/>
    </w:pPr>
    <w:rPr>
      <w:rFonts w:ascii="Arial MT" w:eastAsia="Arial MT" w:hAnsi="Arial MT" w:cs="Arial MT"/>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iba.org/career-resources/a-business-analysis-professionals-foundation-for-success/the-foundation-for-effective-business-analy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1804</Words>
  <Characters>10286</Characters>
  <Application>Microsoft Office Word</Application>
  <DocSecurity>0</DocSecurity>
  <Lines>85</Lines>
  <Paragraphs>24</Paragraphs>
  <ScaleCrop>false</ScaleCrop>
  <Company/>
  <LinksUpToDate>false</LinksUpToDate>
  <CharactersWithSpaces>12066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 Savu</dc:creator>
  <cp:lastModifiedBy>Alexandra</cp:lastModifiedBy>
  <cp:revision>6</cp:revision>
  <dcterms:created xsi:type="dcterms:W3CDTF">2026-07-09T10:22:00Z</dcterms:created>
  <dcterms:modified xsi:type="dcterms:W3CDTF">2026-07-14T07:42:00Z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eyJoZGlkIjoiMTJjMTE0ZTI2OGY4Y2I1MjRlZDc4NzRjNDljYzY5ZTgiLCJ1c2VySWQiOiI1NTE1MDgwMjg4NDIxIn0=</vt:lpwstr>
  </property>
  <property fmtid="{D5CDD505-2E9C-101B-9397-08002B2CF9AE}" pid="3" name="KSOProductBuildVer">
    <vt:lpwstr>1033-12.1.0.26880</vt:lpwstr>
  </property>
  <property fmtid="{D5CDD505-2E9C-101B-9397-08002B2CF9AE}" pid="4" name="ICV">
    <vt:lpwstr>B659C200200A46C48EC3466183454407_12</vt:lpwstr>
  </property>
  <property fmtid="{D5CDD505-2E9C-101B-9397-08002B2CF9AE}" pid="5" name="GrammarlyDocumentId">
    <vt:lpwstr>80d41d59-2d27-4c90-b7c9-0399110f5b4f</vt:lpwstr>
  </property>
</Properties>
</file>