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857">
      <w:pPr>
        <w:spacing w:before="209"/>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1F5F82DD">
      <w:pPr>
        <w:pStyle w:val="13"/>
        <w:spacing w:before="240"/>
        <w:ind w:left="0" w:firstLine="0"/>
        <w:rPr>
          <w:rFonts w:ascii="Arial"/>
          <w:b/>
          <w:i/>
        </w:rPr>
      </w:pPr>
    </w:p>
    <w:p w14:paraId="2E2C2949">
      <w:pPr>
        <w:pStyle w:val="2"/>
        <w:numPr>
          <w:ilvl w:val="0"/>
          <w:numId w:val="1"/>
        </w:numPr>
        <w:tabs>
          <w:tab w:val="left" w:pos="661"/>
        </w:tabs>
        <w:ind w:right="301" w:firstLine="0"/>
        <w:jc w:val="both"/>
      </w:pPr>
      <w:r>
        <w:t>Unitatea de Management a Proiectului, din cadrul Ministerului Culturii, cu sediul în București, Bd. Unirii nr. 22, organizează concurs pentru ocuparea următorului post contractual, cf. H.G. 1336/2022:</w:t>
      </w:r>
    </w:p>
    <w:p w14:paraId="6F38968E">
      <w:pPr>
        <w:pStyle w:val="190"/>
        <w:numPr>
          <w:ilvl w:val="1"/>
          <w:numId w:val="1"/>
        </w:numPr>
        <w:tabs>
          <w:tab w:val="left" w:pos="575"/>
        </w:tabs>
        <w:spacing w:before="120"/>
        <w:ind w:hanging="268"/>
        <w:jc w:val="both"/>
        <w:rPr>
          <w:sz w:val="24"/>
        </w:rPr>
      </w:pPr>
      <w:r>
        <w:rPr>
          <w:sz w:val="24"/>
        </w:rPr>
        <w:t>Nivelul</w:t>
      </w:r>
      <w:r>
        <w:rPr>
          <w:spacing w:val="-4"/>
          <w:sz w:val="24"/>
        </w:rPr>
        <w:t xml:space="preserve"> </w:t>
      </w:r>
      <w:r>
        <w:rPr>
          <w:sz w:val="24"/>
        </w:rPr>
        <w:t>postului:</w:t>
      </w:r>
      <w:r>
        <w:rPr>
          <w:spacing w:val="-5"/>
          <w:sz w:val="24"/>
        </w:rPr>
        <w:t xml:space="preserve"> </w:t>
      </w:r>
      <w:r>
        <w:rPr>
          <w:spacing w:val="-2"/>
          <w:sz w:val="24"/>
        </w:rPr>
        <w:t>execuție</w:t>
      </w:r>
    </w:p>
    <w:p w14:paraId="68F4B8E6">
      <w:pPr>
        <w:pStyle w:val="190"/>
        <w:numPr>
          <w:ilvl w:val="1"/>
          <w:numId w:val="1"/>
        </w:numPr>
        <w:tabs>
          <w:tab w:val="left" w:pos="719"/>
        </w:tabs>
        <w:ind w:left="307" w:right="300" w:firstLine="0"/>
        <w:jc w:val="both"/>
        <w:rPr>
          <w:sz w:val="24"/>
        </w:rPr>
      </w:pPr>
      <w:r>
        <w:rPr>
          <w:sz w:val="24"/>
        </w:rPr>
        <w:t>Denumirea post</w:t>
      </w:r>
      <w:r>
        <w:rPr>
          <w:sz w:val="24"/>
          <w:highlight w:val="none"/>
        </w:rPr>
        <w:t xml:space="preserve">ului: </w:t>
      </w:r>
      <w:r>
        <w:rPr>
          <w:b/>
          <w:bCs/>
          <w:sz w:val="24"/>
          <w:szCs w:val="24"/>
          <w:highlight w:val="none"/>
        </w:rPr>
        <w:t>Specialist baze de date / ontologie</w:t>
      </w:r>
      <w:r>
        <w:rPr>
          <w:sz w:val="24"/>
          <w:highlight w:val="none"/>
        </w:rPr>
        <w:t>, post vac</w:t>
      </w:r>
      <w:r>
        <w:rPr>
          <w:sz w:val="24"/>
        </w:rPr>
        <w:t>ant, perioadă determinată – normă întreagă/ normă parțială. Activitatea se desfășoară în contextul unui proiect complex de transformare digitală (ePatrimoniu).</w:t>
      </w:r>
    </w:p>
    <w:p w14:paraId="0F663E60">
      <w:pPr>
        <w:pStyle w:val="190"/>
        <w:numPr>
          <w:ilvl w:val="1"/>
          <w:numId w:val="1"/>
        </w:numPr>
        <w:tabs>
          <w:tab w:val="left" w:pos="575"/>
        </w:tabs>
        <w:ind w:hanging="268"/>
        <w:jc w:val="both"/>
        <w:rPr>
          <w:sz w:val="24"/>
        </w:rPr>
      </w:pPr>
      <w:r>
        <w:rPr>
          <w:spacing w:val="-4"/>
          <w:sz w:val="24"/>
        </w:rPr>
        <w:t>Gradul/Treapta</w:t>
      </w:r>
      <w:r>
        <w:rPr>
          <w:spacing w:val="-13"/>
          <w:sz w:val="24"/>
        </w:rPr>
        <w:t xml:space="preserve"> </w:t>
      </w:r>
      <w:r>
        <w:rPr>
          <w:spacing w:val="-4"/>
          <w:sz w:val="24"/>
        </w:rPr>
        <w:t>profesională:</w:t>
      </w:r>
      <w:r>
        <w:rPr>
          <w:spacing w:val="-12"/>
          <w:sz w:val="24"/>
        </w:rPr>
        <w:t xml:space="preserve"> </w:t>
      </w:r>
      <w:r>
        <w:rPr>
          <w:spacing w:val="-10"/>
          <w:sz w:val="24"/>
        </w:rPr>
        <w:t>-</w:t>
      </w:r>
    </w:p>
    <w:p w14:paraId="6073B526">
      <w:pPr>
        <w:pStyle w:val="190"/>
        <w:numPr>
          <w:ilvl w:val="1"/>
          <w:numId w:val="1"/>
        </w:numPr>
        <w:tabs>
          <w:tab w:val="left" w:pos="575"/>
        </w:tabs>
        <w:ind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51F96F8F">
      <w:pPr>
        <w:pStyle w:val="13"/>
        <w:ind w:left="0" w:firstLine="0"/>
        <w:rPr>
          <w:rFonts w:ascii="Arial"/>
          <w:b/>
        </w:rPr>
      </w:pPr>
    </w:p>
    <w:p w14:paraId="6939AB58">
      <w:pPr>
        <w:pStyle w:val="2"/>
        <w:numPr>
          <w:ilvl w:val="0"/>
          <w:numId w:val="1"/>
        </w:numPr>
        <w:tabs>
          <w:tab w:val="left" w:pos="658"/>
        </w:tabs>
        <w:spacing w:line="259" w:lineRule="auto"/>
        <w:ind w:right="302" w:firstLine="0"/>
        <w:jc w:val="both"/>
      </w:pPr>
      <w:r>
        <w:t>Documente solicitate candidaților pentru întocmirea dosarelor de concurs conform art. 35 din H.G. 1336/2022:</w:t>
      </w:r>
    </w:p>
    <w:p w14:paraId="646F4C79">
      <w:pPr>
        <w:pStyle w:val="190"/>
        <w:numPr>
          <w:ilvl w:val="1"/>
          <w:numId w:val="1"/>
        </w:numPr>
        <w:tabs>
          <w:tab w:val="left" w:pos="1026"/>
        </w:tabs>
        <w:spacing w:before="160"/>
        <w:ind w:left="1026"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1CD5A150">
      <w:pPr>
        <w:pStyle w:val="190"/>
        <w:numPr>
          <w:ilvl w:val="1"/>
          <w:numId w:val="1"/>
        </w:numPr>
        <w:tabs>
          <w:tab w:val="left" w:pos="1027"/>
        </w:tabs>
        <w:spacing w:before="22" w:line="259" w:lineRule="auto"/>
        <w:ind w:left="1027" w:right="304"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4A9A4E5B">
      <w:pPr>
        <w:pStyle w:val="190"/>
        <w:numPr>
          <w:ilvl w:val="1"/>
          <w:numId w:val="1"/>
        </w:numPr>
        <w:tabs>
          <w:tab w:val="left" w:pos="1027"/>
        </w:tabs>
        <w:spacing w:line="259" w:lineRule="auto"/>
        <w:ind w:left="1027" w:right="302" w:hanging="360"/>
        <w:jc w:val="both"/>
        <w:rPr>
          <w:sz w:val="24"/>
        </w:rPr>
      </w:pPr>
      <w:r>
        <w:rPr>
          <w:sz w:val="24"/>
        </w:rPr>
        <w:t>copia certificatului de căsătorie sau a altui document prin care s-a realizat schimbarea de nume, după caz;</w:t>
      </w:r>
    </w:p>
    <w:p w14:paraId="1CBCE02A">
      <w:pPr>
        <w:pStyle w:val="190"/>
        <w:numPr>
          <w:ilvl w:val="1"/>
          <w:numId w:val="1"/>
        </w:numPr>
        <w:tabs>
          <w:tab w:val="left" w:pos="1027"/>
        </w:tabs>
        <w:spacing w:line="259" w:lineRule="auto"/>
        <w:ind w:left="1027" w:right="302"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14F05C57">
      <w:pPr>
        <w:pStyle w:val="190"/>
        <w:numPr>
          <w:ilvl w:val="1"/>
          <w:numId w:val="1"/>
        </w:numPr>
        <w:tabs>
          <w:tab w:val="left" w:pos="1027"/>
        </w:tabs>
        <w:spacing w:line="259" w:lineRule="auto"/>
        <w:ind w:left="1027" w:right="301"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6413281B">
      <w:pPr>
        <w:pStyle w:val="190"/>
        <w:numPr>
          <w:ilvl w:val="1"/>
          <w:numId w:val="1"/>
        </w:numPr>
        <w:tabs>
          <w:tab w:val="left" w:pos="1026"/>
        </w:tabs>
        <w:spacing w:line="275" w:lineRule="exact"/>
        <w:ind w:left="1026"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4DF67DFB">
      <w:pPr>
        <w:pStyle w:val="190"/>
        <w:numPr>
          <w:ilvl w:val="1"/>
          <w:numId w:val="1"/>
        </w:numPr>
        <w:tabs>
          <w:tab w:val="left" w:pos="1027"/>
        </w:tabs>
        <w:spacing w:before="20" w:line="259" w:lineRule="auto"/>
        <w:ind w:left="1027" w:right="303"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044BEECA">
      <w:pPr>
        <w:pStyle w:val="190"/>
        <w:numPr>
          <w:ilvl w:val="1"/>
          <w:numId w:val="1"/>
        </w:numPr>
        <w:tabs>
          <w:tab w:val="left" w:pos="1026"/>
        </w:tabs>
        <w:spacing w:line="275" w:lineRule="exact"/>
        <w:ind w:left="1026"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70145E5F">
      <w:pPr>
        <w:pStyle w:val="190"/>
        <w:numPr>
          <w:ilvl w:val="1"/>
          <w:numId w:val="1"/>
        </w:numPr>
        <w:tabs>
          <w:tab w:val="left" w:pos="1026"/>
        </w:tabs>
        <w:spacing w:before="22"/>
        <w:ind w:left="1026"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58755C0B">
      <w:pPr>
        <w:pStyle w:val="13"/>
        <w:spacing w:before="182" w:line="259" w:lineRule="auto"/>
        <w:ind w:left="307" w:right="301" w:firstLine="0"/>
        <w:jc w:val="both"/>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contact:</w:t>
      </w:r>
      <w:r>
        <w:rPr>
          <w:spacing w:val="-9"/>
        </w:rPr>
        <w:t xml:space="preserve"> </w:t>
      </w:r>
      <w:r>
        <w:rPr>
          <w:spacing w:val="-2"/>
        </w:rPr>
        <w:t>Gina</w:t>
      </w:r>
      <w:r>
        <w:rPr>
          <w:spacing w:val="-7"/>
        </w:rPr>
        <w:t xml:space="preserve"> </w:t>
      </w:r>
      <w:r>
        <w:rPr>
          <w:spacing w:val="-2"/>
        </w:rPr>
        <w:t>Pirontea,</w:t>
      </w:r>
      <w:r>
        <w:rPr>
          <w:spacing w:val="-9"/>
        </w:rPr>
        <w:t xml:space="preserve"> </w:t>
      </w:r>
      <w:r>
        <w:rPr>
          <w:spacing w:val="-2"/>
        </w:rPr>
        <w:t>tel:</w:t>
      </w:r>
      <w:r>
        <w:rPr>
          <w:spacing w:val="-7"/>
        </w:rPr>
        <w:t xml:space="preserve"> </w:t>
      </w:r>
      <w:r>
        <w:rPr>
          <w:spacing w:val="-2"/>
        </w:rPr>
        <w:t>021.222.84.79,</w:t>
      </w:r>
      <w:r>
        <w:rPr>
          <w:spacing w:val="-9"/>
        </w:rPr>
        <w:t xml:space="preserve"> </w:t>
      </w:r>
      <w:r>
        <w:rPr>
          <w:spacing w:val="-2"/>
        </w:rPr>
        <w:t>e-mail:</w:t>
      </w:r>
      <w:r>
        <w:rPr>
          <w:spacing w:val="-7"/>
        </w:rPr>
        <w:t xml:space="preserve"> </w:t>
      </w:r>
      <w:r>
        <w:fldChar w:fldCharType="begin"/>
      </w:r>
      <w:r>
        <w:instrText xml:space="preserve"> HYPERLINK "mailto:office@umpcultura.ro" \o "mailto:office@umpcultura.ro" </w:instrText>
      </w:r>
      <w:r>
        <w:fldChar w:fldCharType="separate"/>
      </w:r>
      <w:r>
        <w:rPr>
          <w:spacing w:val="-2"/>
        </w:rPr>
        <w:t>office@umpcultura.ro.</w:t>
      </w:r>
      <w:r>
        <w:rPr>
          <w:spacing w:val="-2"/>
        </w:rPr>
        <w:fldChar w:fldCharType="end"/>
      </w:r>
    </w:p>
    <w:p w14:paraId="295903D0">
      <w:pPr>
        <w:spacing w:before="160" w:line="259" w:lineRule="auto"/>
        <w:ind w:left="306" w:right="299"/>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56F41907">
      <w:pPr>
        <w:spacing w:line="259" w:lineRule="auto"/>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6D7112E8">
      <w:pPr>
        <w:pStyle w:val="2"/>
        <w:numPr>
          <w:ilvl w:val="0"/>
          <w:numId w:val="1"/>
        </w:numPr>
        <w:tabs>
          <w:tab w:val="left" w:pos="624"/>
        </w:tabs>
        <w:spacing w:before="89"/>
        <w:ind w:left="624"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25EF47AB">
      <w:pPr>
        <w:pStyle w:val="13"/>
        <w:spacing w:before="182" w:line="259" w:lineRule="auto"/>
        <w:ind w:left="306" w:right="301" w:firstLine="0"/>
        <w:jc w:val="both"/>
      </w:pPr>
      <w:r>
        <w:rPr>
          <w:spacing w:val="-6"/>
        </w:rPr>
        <w:t>Poate ocupa un post vacant sau temporar</w:t>
      </w:r>
      <w:r>
        <w:rPr>
          <w:spacing w:val="-7"/>
        </w:rPr>
        <w:t xml:space="preserve"> </w:t>
      </w:r>
      <w:r>
        <w:rPr>
          <w:spacing w:val="-6"/>
        </w:rPr>
        <w:t xml:space="preserve">vacant persoana care îndeplinește condițiile </w:t>
      </w:r>
      <w:r>
        <w:t>prevăzute de Legea nr. 53/2003 - Codul muncii, republicată, cu modificările și completările ulterioare:</w:t>
      </w:r>
    </w:p>
    <w:p w14:paraId="679D287C">
      <w:pPr>
        <w:pStyle w:val="190"/>
        <w:numPr>
          <w:ilvl w:val="1"/>
          <w:numId w:val="1"/>
        </w:numPr>
        <w:tabs>
          <w:tab w:val="left" w:pos="1026"/>
        </w:tabs>
        <w:spacing w:before="160" w:line="259" w:lineRule="auto"/>
        <w:ind w:left="1026" w:right="302"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13271430">
      <w:pPr>
        <w:pStyle w:val="190"/>
        <w:numPr>
          <w:ilvl w:val="1"/>
          <w:numId w:val="1"/>
        </w:numPr>
        <w:tabs>
          <w:tab w:val="left" w:pos="1025"/>
        </w:tabs>
        <w:spacing w:line="275" w:lineRule="exact"/>
        <w:ind w:left="102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5D3E2192">
      <w:pPr>
        <w:pStyle w:val="190"/>
        <w:numPr>
          <w:ilvl w:val="1"/>
          <w:numId w:val="1"/>
        </w:numPr>
        <w:tabs>
          <w:tab w:val="left" w:pos="1025"/>
        </w:tabs>
        <w:spacing w:before="22"/>
        <w:ind w:left="102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339AB75B">
      <w:pPr>
        <w:pStyle w:val="13"/>
        <w:spacing w:before="21"/>
        <w:ind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5178E551">
      <w:pPr>
        <w:pStyle w:val="190"/>
        <w:numPr>
          <w:ilvl w:val="1"/>
          <w:numId w:val="1"/>
        </w:numPr>
        <w:tabs>
          <w:tab w:val="left" w:pos="1027"/>
        </w:tabs>
        <w:spacing w:before="22" w:line="259" w:lineRule="auto"/>
        <w:ind w:left="1027" w:right="304"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2602244D">
      <w:pPr>
        <w:pStyle w:val="190"/>
        <w:numPr>
          <w:ilvl w:val="1"/>
          <w:numId w:val="1"/>
        </w:numPr>
        <w:tabs>
          <w:tab w:val="left" w:pos="1027"/>
        </w:tabs>
        <w:spacing w:before="1" w:line="259" w:lineRule="auto"/>
        <w:ind w:left="1027" w:right="303"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3B376993">
      <w:pPr>
        <w:pStyle w:val="190"/>
        <w:numPr>
          <w:ilvl w:val="1"/>
          <w:numId w:val="1"/>
        </w:numPr>
        <w:tabs>
          <w:tab w:val="left" w:pos="1027"/>
        </w:tabs>
        <w:spacing w:line="259" w:lineRule="auto"/>
        <w:ind w:left="1027" w:right="300"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57DA10CE">
      <w:pPr>
        <w:pStyle w:val="190"/>
        <w:numPr>
          <w:ilvl w:val="1"/>
          <w:numId w:val="1"/>
        </w:numPr>
        <w:tabs>
          <w:tab w:val="left" w:pos="1027"/>
        </w:tabs>
        <w:spacing w:line="259" w:lineRule="auto"/>
        <w:ind w:left="1027" w:right="301"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63C397F5">
      <w:pPr>
        <w:pStyle w:val="2"/>
        <w:numPr>
          <w:ilvl w:val="0"/>
          <w:numId w:val="1"/>
        </w:numPr>
        <w:tabs>
          <w:tab w:val="left" w:pos="623"/>
        </w:tabs>
        <w:spacing w:before="155"/>
        <w:ind w:left="623"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3D655BCE">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61A98C23">
      <w:pPr>
        <w:spacing w:before="182"/>
        <w:ind w:left="307"/>
        <w:jc w:val="both"/>
        <w:rPr>
          <w:rFonts w:ascii="Arial" w:hAnsi="Arial"/>
          <w:b/>
          <w:sz w:val="24"/>
        </w:rPr>
      </w:pPr>
      <w:r>
        <w:rPr>
          <w:rFonts w:ascii="Arial" w:hAnsi="Arial"/>
          <w:b/>
          <w:sz w:val="24"/>
        </w:rPr>
        <w:t>Studii</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specialitate/</w:t>
      </w:r>
      <w:r>
        <w:rPr>
          <w:rFonts w:ascii="Arial" w:hAnsi="Arial"/>
          <w:b/>
          <w:spacing w:val="-3"/>
          <w:sz w:val="24"/>
        </w:rPr>
        <w:t xml:space="preserve"> </w:t>
      </w:r>
      <w:r>
        <w:rPr>
          <w:rFonts w:ascii="Arial" w:hAnsi="Arial"/>
          <w:b/>
          <w:sz w:val="24"/>
        </w:rPr>
        <w:t>experiență</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vechime</w:t>
      </w:r>
      <w:r>
        <w:rPr>
          <w:rFonts w:ascii="Arial" w:hAnsi="Arial"/>
          <w:b/>
          <w:spacing w:val="-3"/>
          <w:sz w:val="24"/>
        </w:rPr>
        <w:t xml:space="preserve"> </w:t>
      </w:r>
      <w:r>
        <w:rPr>
          <w:rFonts w:ascii="Arial" w:hAnsi="Arial"/>
          <w:b/>
          <w:sz w:val="24"/>
        </w:rPr>
        <w:t>în</w:t>
      </w:r>
      <w:r>
        <w:rPr>
          <w:rFonts w:ascii="Arial" w:hAnsi="Arial"/>
          <w:b/>
          <w:spacing w:val="-1"/>
          <w:sz w:val="24"/>
        </w:rPr>
        <w:t xml:space="preserve"> </w:t>
      </w:r>
      <w:r>
        <w:rPr>
          <w:rFonts w:ascii="Arial" w:hAnsi="Arial"/>
          <w:b/>
          <w:spacing w:val="-2"/>
          <w:sz w:val="24"/>
        </w:rPr>
        <w:t>muncă:</w:t>
      </w:r>
    </w:p>
    <w:p w14:paraId="4071F767">
      <w:pPr>
        <w:pStyle w:val="190"/>
        <w:numPr>
          <w:ilvl w:val="0"/>
          <w:numId w:val="2"/>
        </w:numPr>
        <w:tabs>
          <w:tab w:val="left" w:pos="1026"/>
        </w:tabs>
        <w:spacing w:before="1" w:line="293" w:lineRule="exact"/>
        <w:ind w:left="1026" w:hanging="359"/>
        <w:rPr>
          <w:highlight w:val="none"/>
        </w:rPr>
      </w:pPr>
      <w:r>
        <w:rPr>
          <w:spacing w:val="-4"/>
          <w:sz w:val="24"/>
        </w:rPr>
        <w:t>Studii</w:t>
      </w:r>
      <w:r>
        <w:rPr>
          <w:spacing w:val="12"/>
          <w:sz w:val="24"/>
        </w:rPr>
        <w:t xml:space="preserve"> </w:t>
      </w:r>
      <w:r>
        <w:rPr>
          <w:spacing w:val="-4"/>
          <w:sz w:val="24"/>
        </w:rPr>
        <w:t>universitare</w:t>
      </w:r>
      <w:r>
        <w:rPr>
          <w:spacing w:val="11"/>
          <w:sz w:val="24"/>
        </w:rPr>
        <w:t xml:space="preserve"> </w:t>
      </w:r>
      <w:r>
        <w:rPr>
          <w:spacing w:val="-4"/>
          <w:sz w:val="24"/>
        </w:rPr>
        <w:t>absolvite</w:t>
      </w:r>
      <w:r>
        <w:rPr>
          <w:spacing w:val="13"/>
          <w:sz w:val="24"/>
        </w:rPr>
        <w:t xml:space="preserve"> </w:t>
      </w:r>
      <w:r>
        <w:rPr>
          <w:spacing w:val="-4"/>
          <w:sz w:val="24"/>
        </w:rPr>
        <w:t>cu</w:t>
      </w:r>
      <w:r>
        <w:rPr>
          <w:spacing w:val="11"/>
          <w:sz w:val="24"/>
        </w:rPr>
        <w:t xml:space="preserve"> </w:t>
      </w:r>
      <w:r>
        <w:rPr>
          <w:spacing w:val="-4"/>
          <w:sz w:val="24"/>
        </w:rPr>
        <w:t>diplomă</w:t>
      </w:r>
      <w:r>
        <w:rPr>
          <w:spacing w:val="12"/>
          <w:sz w:val="24"/>
        </w:rPr>
        <w:t xml:space="preserve"> </w:t>
      </w:r>
      <w:r>
        <w:rPr>
          <w:spacing w:val="-4"/>
          <w:sz w:val="24"/>
        </w:rPr>
        <w:t>de</w:t>
      </w:r>
      <w:r>
        <w:rPr>
          <w:spacing w:val="12"/>
          <w:sz w:val="24"/>
        </w:rPr>
        <w:t xml:space="preserve"> </w:t>
      </w:r>
      <w:r>
        <w:rPr>
          <w:spacing w:val="-4"/>
          <w:sz w:val="24"/>
        </w:rPr>
        <w:t>licență</w:t>
      </w:r>
      <w:r>
        <w:rPr>
          <w:spacing w:val="13"/>
          <w:sz w:val="24"/>
        </w:rPr>
        <w:t xml:space="preserve"> </w:t>
      </w:r>
      <w:r>
        <w:rPr>
          <w:spacing w:val="-4"/>
          <w:sz w:val="24"/>
        </w:rPr>
        <w:t>sau</w:t>
      </w:r>
      <w:r>
        <w:rPr>
          <w:spacing w:val="12"/>
          <w:sz w:val="24"/>
        </w:rPr>
        <w:t xml:space="preserve"> </w:t>
      </w:r>
      <w:r>
        <w:rPr>
          <w:spacing w:val="-4"/>
          <w:sz w:val="24"/>
        </w:rPr>
        <w:t>ec</w:t>
      </w:r>
      <w:r>
        <w:rPr>
          <w:spacing w:val="-4"/>
          <w:sz w:val="24"/>
          <w:highlight w:val="none"/>
        </w:rPr>
        <w:t>hivalentă (de preferință informatică, cibernetică, matematică, științe ale informării și documentării sau domenii conexe; se acceptă și alte domenii, cu experiență relevantă demonstrată).;</w:t>
      </w:r>
    </w:p>
    <w:p w14:paraId="2B401E36">
      <w:pPr>
        <w:pStyle w:val="190"/>
        <w:numPr>
          <w:ilvl w:val="0"/>
          <w:numId w:val="2"/>
        </w:numPr>
        <w:tabs>
          <w:tab w:val="left" w:pos="1026"/>
        </w:tabs>
        <w:ind w:left="1026"/>
        <w:rPr>
          <w:sz w:val="24"/>
          <w:szCs w:val="24"/>
        </w:rPr>
      </w:pPr>
      <w:r>
        <w:rPr>
          <w:spacing w:val="-6"/>
          <w:sz w:val="24"/>
          <w:highlight w:val="none"/>
        </w:rPr>
        <w:t xml:space="preserve">Minimum 24 de luni experiență practică în lucrul cu baze de date și/sau modelare de </w:t>
      </w:r>
      <w:r>
        <w:rPr>
          <w:spacing w:val="-6"/>
          <w:sz w:val="24"/>
        </w:rPr>
        <w:t>date, din care minimum 12 luni în modele semantice / grafuri de cunoștințe (RDF / RDFS / OWL, date legate).</w:t>
      </w:r>
    </w:p>
    <w:p w14:paraId="55D3DA27">
      <w:pPr>
        <w:pStyle w:val="2"/>
        <w:spacing w:before="275" w:line="275" w:lineRule="exact"/>
        <w:jc w:val="both"/>
        <w:rPr>
          <w:rFonts w:ascii="Arial MT" w:hAnsi="Arial MT"/>
          <w:b w:val="0"/>
        </w:rPr>
      </w:pPr>
      <w:r>
        <w:t>Cunoștințe</w:t>
      </w:r>
      <w:r>
        <w:rPr>
          <w:spacing w:val="-6"/>
        </w:rPr>
        <w:t xml:space="preserve"> </w:t>
      </w:r>
      <w:r>
        <w:t>de</w:t>
      </w:r>
      <w:r>
        <w:rPr>
          <w:spacing w:val="-3"/>
        </w:rPr>
        <w:t xml:space="preserve"> </w:t>
      </w:r>
      <w:r>
        <w:t>operare/programare</w:t>
      </w:r>
      <w:r>
        <w:rPr>
          <w:spacing w:val="-3"/>
        </w:rPr>
        <w:t xml:space="preserve"> </w:t>
      </w:r>
      <w:r>
        <w:t>pe</w:t>
      </w:r>
      <w:r>
        <w:rPr>
          <w:spacing w:val="-5"/>
        </w:rPr>
        <w:t xml:space="preserve"> </w:t>
      </w:r>
      <w:r>
        <w:t>calculator</w:t>
      </w:r>
      <w:r>
        <w:rPr>
          <w:spacing w:val="-4"/>
        </w:rPr>
        <w:t xml:space="preserve"> </w:t>
      </w:r>
      <w:r>
        <w:t>(necesitate</w:t>
      </w:r>
      <w:r>
        <w:rPr>
          <w:spacing w:val="-5"/>
        </w:rPr>
        <w:t xml:space="preserve"> </w:t>
      </w:r>
      <w:r>
        <w:t>și</w:t>
      </w:r>
      <w:r>
        <w:rPr>
          <w:spacing w:val="-5"/>
        </w:rPr>
        <w:t xml:space="preserve"> </w:t>
      </w:r>
      <w:r>
        <w:rPr>
          <w:spacing w:val="-2"/>
        </w:rPr>
        <w:t>nivel</w:t>
      </w:r>
      <w:r>
        <w:rPr>
          <w:rFonts w:ascii="Arial MT" w:hAnsi="Arial MT"/>
          <w:b w:val="0"/>
          <w:spacing w:val="-2"/>
        </w:rPr>
        <w:t>):</w:t>
      </w:r>
    </w:p>
    <w:p w14:paraId="3B64F085">
      <w:pPr>
        <w:pStyle w:val="190"/>
        <w:numPr>
          <w:ilvl w:val="0"/>
          <w:numId w:val="2"/>
        </w:numPr>
        <w:tabs>
          <w:tab w:val="left" w:pos="1027"/>
        </w:tabs>
        <w:ind w:right="305"/>
        <w:rPr>
          <w:sz w:val="24"/>
        </w:rPr>
      </w:pPr>
      <w:r>
        <w:rPr>
          <w:spacing w:val="-2"/>
          <w:sz w:val="24"/>
        </w:rPr>
        <w:t>Cunoștințe solide privind baze de date relaționale/SQL (proiectare schemă, interogări, optimizare) – nivel avansat;</w:t>
      </w:r>
    </w:p>
    <w:p w14:paraId="2A6BFCCD">
      <w:pPr>
        <w:pStyle w:val="190"/>
        <w:numPr>
          <w:ilvl w:val="0"/>
          <w:numId w:val="2"/>
        </w:numPr>
        <w:tabs>
          <w:tab w:val="left" w:pos="1027"/>
        </w:tabs>
        <w:ind w:right="305"/>
        <w:rPr>
          <w:sz w:val="24"/>
          <w:szCs w:val="24"/>
        </w:rPr>
      </w:pPr>
      <w:r>
        <w:rPr>
          <w:spacing w:val="-2"/>
          <w:sz w:val="24"/>
        </w:rPr>
        <w:t>Baze de date non-relaționale, inclusiv soluții de indexare și căutare full-text – nivel mediu;</w:t>
      </w:r>
    </w:p>
    <w:p w14:paraId="0BCE2030">
      <w:pPr>
        <w:pStyle w:val="190"/>
        <w:numPr>
          <w:ilvl w:val="0"/>
          <w:numId w:val="2"/>
        </w:numPr>
        <w:tabs>
          <w:tab w:val="left" w:pos="1027"/>
        </w:tabs>
        <w:ind w:right="303"/>
        <w:rPr>
          <w:sz w:val="24"/>
        </w:rPr>
      </w:pPr>
      <w:r>
        <w:rPr>
          <w:spacing w:val="-2"/>
          <w:sz w:val="24"/>
        </w:rPr>
        <w:t>Experiență în modelarea datelor (structuri relaționale, ierarhice și de tip graf) – nivel mediu/avansat;</w:t>
      </w:r>
    </w:p>
    <w:p w14:paraId="1FABAE9A">
      <w:pPr>
        <w:pStyle w:val="190"/>
        <w:numPr>
          <w:ilvl w:val="0"/>
          <w:numId w:val="2"/>
        </w:numPr>
        <w:tabs>
          <w:tab w:val="left" w:pos="1026"/>
        </w:tabs>
        <w:spacing w:line="293" w:lineRule="exact"/>
        <w:ind w:left="1026" w:hanging="359"/>
        <w:rPr>
          <w:sz w:val="24"/>
          <w:szCs w:val="24"/>
        </w:rPr>
      </w:pPr>
      <w:r>
        <w:rPr>
          <w:sz w:val="24"/>
        </w:rPr>
        <w:t>Capacitatea de a modela un domeniu folosind tehnologii semantice (RDF/RDFS/OWL), inclusiv maparea datelor sursă către o ontologie, și serializări asociate (Turtle, JSON-LD, RDF/XML) – nivel mediu/avansat;</w:t>
      </w:r>
    </w:p>
    <w:p w14:paraId="7DB5917F">
      <w:pPr>
        <w:pStyle w:val="190"/>
        <w:numPr>
          <w:ilvl w:val="0"/>
          <w:numId w:val="2"/>
        </w:numPr>
        <w:tabs>
          <w:tab w:val="left" w:pos="1026"/>
        </w:tabs>
        <w:spacing w:line="293" w:lineRule="exact"/>
        <w:ind w:left="1026" w:hanging="359"/>
        <w:rPr>
          <w:sz w:val="24"/>
          <w:szCs w:val="24"/>
        </w:rPr>
      </w:pPr>
      <w:r>
        <w:rPr>
          <w:sz w:val="24"/>
        </w:rPr>
        <w:t>Cunoștințe privind utilizarea limbajelor de interogare pentru date semantice (ex. SPARQL) – nivel mediu;</w:t>
      </w:r>
    </w:p>
    <w:p w14:paraId="399BC0F4">
      <w:pPr>
        <w:pStyle w:val="190"/>
        <w:numPr>
          <w:ilvl w:val="0"/>
          <w:numId w:val="2"/>
        </w:numPr>
        <w:tabs>
          <w:tab w:val="left" w:pos="1026"/>
        </w:tabs>
        <w:spacing w:line="293" w:lineRule="exact"/>
        <w:ind w:left="1026" w:hanging="359"/>
        <w:rPr>
          <w:sz w:val="24"/>
          <w:szCs w:val="24"/>
        </w:rPr>
      </w:pPr>
      <w:r>
        <w:rPr>
          <w:sz w:val="24"/>
        </w:rPr>
        <w:t>Vocabulare controlate și gestiunea metadatelor (ex. SKOS, Dublin Core) – nivel mediu;</w:t>
      </w:r>
    </w:p>
    <w:p w14:paraId="27462862">
      <w:pPr>
        <w:pStyle w:val="190"/>
        <w:numPr>
          <w:ilvl w:val="0"/>
          <w:numId w:val="2"/>
        </w:numPr>
        <w:tabs>
          <w:tab w:val="left" w:pos="1026"/>
        </w:tabs>
        <w:spacing w:line="293" w:lineRule="exact"/>
        <w:ind w:left="1026" w:hanging="359"/>
      </w:pPr>
      <w:r>
        <w:rPr>
          <w:spacing w:val="-2"/>
          <w:sz w:val="24"/>
        </w:rPr>
        <w:t>Experiență în utilizarea și integrarea API-urilor pentru schimb de date între sisteme – nivel mediu;</w:t>
      </w:r>
    </w:p>
    <w:p w14:paraId="498805FA">
      <w:pPr>
        <w:pStyle w:val="190"/>
        <w:numPr>
          <w:ilvl w:val="0"/>
          <w:numId w:val="2"/>
        </w:numPr>
        <w:tabs>
          <w:tab w:val="left" w:pos="1026"/>
        </w:tabs>
        <w:ind w:left="1026" w:right="300"/>
        <w:rPr>
          <w:sz w:val="24"/>
        </w:rPr>
      </w:pPr>
      <w:r>
        <w:rPr>
          <w:sz w:val="24"/>
        </w:rPr>
        <w:t>Cunoștințe de lucru cu formate de date (JSON, XML) și prelucrarea acestora – nivel avansat;</w:t>
      </w:r>
    </w:p>
    <w:p w14:paraId="025A2183">
      <w:pPr>
        <w:pStyle w:val="190"/>
        <w:numPr>
          <w:ilvl w:val="0"/>
          <w:numId w:val="2"/>
        </w:numPr>
        <w:tabs>
          <w:tab w:val="left" w:pos="1026"/>
        </w:tabs>
        <w:ind w:left="1026" w:right="300"/>
        <w:rPr>
          <w:sz w:val="24"/>
        </w:rPr>
      </w:pPr>
      <w:r>
        <w:rPr>
          <w:sz w:val="24"/>
        </w:rPr>
        <w:t>Experiență în gestionarea metadatelor și a structurilor complexe de date – nivel mediu;</w:t>
      </w:r>
    </w:p>
    <w:p w14:paraId="56C46253">
      <w:pPr>
        <w:pStyle w:val="190"/>
        <w:numPr>
          <w:ilvl w:val="0"/>
          <w:numId w:val="2"/>
        </w:numPr>
        <w:tabs>
          <w:tab w:val="left" w:pos="1026"/>
        </w:tabs>
        <w:ind w:right="300"/>
      </w:pPr>
      <w:r>
        <w:rPr>
          <w:i/>
          <w:iCs/>
          <w:sz w:val="24"/>
        </w:rPr>
        <w:t>Constituie avantaj:</w:t>
      </w:r>
      <w:r>
        <w:rPr>
          <w:sz w:val="24"/>
        </w:rPr>
        <w:t xml:space="preserve"> experiență cu modele ontologice / referențiale conceptuale consacrate în patrimoniu (ex. CIDOC-CRM);</w:t>
      </w:r>
    </w:p>
    <w:p w14:paraId="46FCEBC9">
      <w:pPr>
        <w:pStyle w:val="190"/>
        <w:numPr>
          <w:ilvl w:val="0"/>
          <w:numId w:val="2"/>
        </w:numPr>
        <w:tabs>
          <w:tab w:val="left" w:pos="1026"/>
        </w:tabs>
        <w:ind w:right="300"/>
      </w:pPr>
      <w:r>
        <w:rPr>
          <w:i/>
          <w:iCs/>
          <w:sz w:val="24"/>
        </w:rPr>
        <w:t xml:space="preserve">Constituie avantaj: </w:t>
      </w:r>
      <w:r>
        <w:rPr>
          <w:sz w:val="24"/>
        </w:rPr>
        <w:t>experiență în proiecte cu date deschise (open data) și interoperabilitate;</w:t>
      </w:r>
    </w:p>
    <w:p w14:paraId="6FEE627F">
      <w:pPr>
        <w:pStyle w:val="190"/>
        <w:numPr>
          <w:ilvl w:val="0"/>
          <w:numId w:val="2"/>
        </w:numPr>
        <w:tabs>
          <w:tab w:val="left" w:pos="1026"/>
        </w:tabs>
        <w:ind w:left="1026" w:right="300"/>
        <w:rPr>
          <w:sz w:val="24"/>
        </w:rPr>
      </w:pPr>
      <w:r>
        <w:rPr>
          <w:i/>
          <w:iCs/>
          <w:sz w:val="24"/>
        </w:rPr>
        <w:t>Constituie avantaj:</w:t>
      </w:r>
      <w:r>
        <w:rPr>
          <w:sz w:val="24"/>
        </w:rPr>
        <w:t xml:space="preserve"> control de versiune (ex. Git) pentru gestiunea modelelor și a exporturilor de grafuri; cunoștințe în domeniul patrimoniului cultural.</w:t>
      </w:r>
    </w:p>
    <w:p w14:paraId="2745923B">
      <w:pPr>
        <w:spacing w:before="118"/>
        <w:ind w:left="307"/>
        <w:rPr>
          <w:sz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w:t>
      </w:r>
    </w:p>
    <w:p w14:paraId="3307B115">
      <w:pPr>
        <w:pStyle w:val="2"/>
        <w:spacing w:before="120"/>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49214FB1">
      <w:pPr>
        <w:pStyle w:val="190"/>
        <w:numPr>
          <w:ilvl w:val="0"/>
          <w:numId w:val="2"/>
        </w:numPr>
        <w:tabs>
          <w:tab w:val="left" w:pos="1026"/>
        </w:tabs>
        <w:spacing w:before="118" w:line="293" w:lineRule="exact"/>
        <w:ind w:left="1026"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4"/>
          <w:sz w:val="24"/>
        </w:rPr>
        <w:t xml:space="preserve"> </w:t>
      </w:r>
      <w:r>
        <w:rPr>
          <w:sz w:val="24"/>
        </w:rPr>
        <w:t>și</w:t>
      </w:r>
      <w:r>
        <w:rPr>
          <w:spacing w:val="5"/>
          <w:sz w:val="24"/>
        </w:rPr>
        <w:t xml:space="preserve"> </w:t>
      </w:r>
      <w:r>
        <w:rPr>
          <w:spacing w:val="-2"/>
          <w:sz w:val="24"/>
        </w:rPr>
        <w:t>sinteză;</w:t>
      </w:r>
    </w:p>
    <w:p w14:paraId="1DFB03B5">
      <w:pPr>
        <w:pStyle w:val="190"/>
        <w:numPr>
          <w:ilvl w:val="0"/>
          <w:numId w:val="2"/>
        </w:numPr>
        <w:tabs>
          <w:tab w:val="left" w:pos="1026"/>
        </w:tabs>
        <w:spacing w:line="293" w:lineRule="exact"/>
        <w:ind w:left="1026"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41C9F864">
      <w:pPr>
        <w:pStyle w:val="190"/>
        <w:numPr>
          <w:ilvl w:val="0"/>
          <w:numId w:val="2"/>
        </w:numPr>
        <w:tabs>
          <w:tab w:val="left" w:pos="1026"/>
        </w:tabs>
        <w:spacing w:line="293" w:lineRule="exact"/>
        <w:ind w:left="1026"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7C4AF2A9">
      <w:pPr>
        <w:pStyle w:val="190"/>
        <w:numPr>
          <w:ilvl w:val="0"/>
          <w:numId w:val="2"/>
        </w:numPr>
        <w:tabs>
          <w:tab w:val="left" w:pos="1026"/>
        </w:tabs>
        <w:spacing w:line="292" w:lineRule="exact"/>
        <w:ind w:left="1026"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624C3188">
      <w:pPr>
        <w:pStyle w:val="190"/>
        <w:numPr>
          <w:ilvl w:val="0"/>
          <w:numId w:val="2"/>
        </w:numPr>
        <w:tabs>
          <w:tab w:val="left" w:pos="1027"/>
        </w:tabs>
        <w:ind w:right="302"/>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20151D3A">
      <w:pPr>
        <w:pStyle w:val="190"/>
        <w:numPr>
          <w:ilvl w:val="0"/>
          <w:numId w:val="2"/>
        </w:numPr>
        <w:tabs>
          <w:tab w:val="left" w:pos="1026"/>
        </w:tabs>
        <w:spacing w:line="292" w:lineRule="exact"/>
        <w:ind w:left="1026"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650F0658">
      <w:pPr>
        <w:pStyle w:val="190"/>
        <w:numPr>
          <w:ilvl w:val="0"/>
          <w:numId w:val="2"/>
        </w:numPr>
        <w:tabs>
          <w:tab w:val="left" w:pos="1027"/>
        </w:tabs>
        <w:ind w:right="298"/>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0C735ABA">
      <w:pPr>
        <w:pStyle w:val="190"/>
        <w:numPr>
          <w:ilvl w:val="0"/>
          <w:numId w:val="2"/>
        </w:numPr>
        <w:tabs>
          <w:tab w:val="left" w:pos="1027"/>
        </w:tabs>
        <w:ind w:right="298"/>
        <w:rPr>
          <w:sz w:val="24"/>
        </w:rPr>
      </w:pPr>
      <w:r>
        <w:rPr>
          <w:sz w:val="24"/>
        </w:rPr>
        <w:t>Abilități excelente de redactare a documentelor tehnico-administrative într-un mod clar, coerent și structurat;</w:t>
      </w:r>
    </w:p>
    <w:p w14:paraId="406C559B">
      <w:pPr>
        <w:pStyle w:val="190"/>
        <w:numPr>
          <w:ilvl w:val="0"/>
          <w:numId w:val="2"/>
        </w:numPr>
        <w:tabs>
          <w:tab w:val="left" w:pos="1027"/>
        </w:tabs>
        <w:ind w:right="298"/>
        <w:rPr>
          <w:sz w:val="24"/>
        </w:rPr>
      </w:pPr>
      <w:r>
        <w:rPr>
          <w:sz w:val="24"/>
        </w:rPr>
        <w:t>Capacitate de analiză, sinteză și prelucrare a informațiilor provenite din surse multiple (administrative, legislative etc.);</w:t>
      </w:r>
    </w:p>
    <w:p w14:paraId="171CF274">
      <w:pPr>
        <w:pStyle w:val="2"/>
        <w:spacing w:before="116"/>
      </w:pPr>
      <w:r>
        <w:t>Cerințe</w:t>
      </w:r>
      <w:r>
        <w:rPr>
          <w:spacing w:val="-2"/>
        </w:rPr>
        <w:t xml:space="preserve"> specifice:</w:t>
      </w:r>
    </w:p>
    <w:p w14:paraId="4C8E0922">
      <w:pPr>
        <w:pStyle w:val="190"/>
        <w:numPr>
          <w:ilvl w:val="0"/>
          <w:numId w:val="2"/>
        </w:numPr>
        <w:tabs>
          <w:tab w:val="left" w:pos="1027"/>
        </w:tabs>
        <w:spacing w:before="118"/>
        <w:ind w:right="301"/>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65D2EACF">
      <w:pPr>
        <w:pStyle w:val="190"/>
        <w:numPr>
          <w:ilvl w:val="0"/>
          <w:numId w:val="2"/>
        </w:numPr>
        <w:tabs>
          <w:tab w:val="left" w:pos="1027"/>
        </w:tabs>
        <w:ind w:right="301"/>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w:t>
      </w:r>
    </w:p>
    <w:p w14:paraId="48DA6E0B">
      <w:pPr>
        <w:pStyle w:val="190"/>
        <w:numPr>
          <w:ilvl w:val="0"/>
          <w:numId w:val="2"/>
        </w:numPr>
        <w:tabs>
          <w:tab w:val="left" w:pos="1027"/>
        </w:tabs>
        <w:ind w:right="301"/>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4691CAA8">
      <w:pPr>
        <w:pStyle w:val="2"/>
        <w:numPr>
          <w:ilvl w:val="0"/>
          <w:numId w:val="1"/>
        </w:numPr>
        <w:tabs>
          <w:tab w:val="left" w:pos="612"/>
        </w:tabs>
        <w:spacing w:before="273"/>
        <w:ind w:left="612"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387B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62187621">
            <w:pPr>
              <w:pStyle w:val="191"/>
              <w:keepNext w:val="0"/>
              <w:keepLines w:val="0"/>
              <w:suppressLineNumbers w:val="0"/>
              <w:spacing w:before="0" w:beforeAutospacing="0" w:after="0" w:afterAutospacing="0" w:line="255" w:lineRule="exact"/>
              <w:ind w:right="0"/>
              <w:rPr>
                <w:rFonts w:hint="eastAsia" w:ascii="Arial"/>
                <w:b/>
                <w:sz w:val="24"/>
              </w:rPr>
            </w:pPr>
            <w:r>
              <w:rPr>
                <w:rFonts w:hint="eastAsia" w:ascii="Arial"/>
                <w:b/>
                <w:spacing w:val="-2"/>
                <w:sz w:val="24"/>
              </w:rPr>
              <w:t>Bibliografie</w:t>
            </w:r>
          </w:p>
        </w:tc>
        <w:tc>
          <w:tcPr>
            <w:tcW w:w="3401" w:type="dxa"/>
          </w:tcPr>
          <w:p w14:paraId="5F78CDCB">
            <w:pPr>
              <w:pStyle w:val="191"/>
              <w:keepNext w:val="0"/>
              <w:keepLines w:val="0"/>
              <w:suppressLineNumbers w:val="0"/>
              <w:spacing w:before="0" w:beforeAutospacing="0" w:after="0" w:afterAutospacing="0" w:line="255" w:lineRule="exact"/>
              <w:ind w:right="0"/>
              <w:rPr>
                <w:rFonts w:hint="eastAsia" w:ascii="Arial" w:hAnsi="Arial"/>
                <w:b/>
                <w:sz w:val="24"/>
              </w:rPr>
            </w:pPr>
            <w:r>
              <w:rPr>
                <w:rFonts w:hint="eastAsia" w:ascii="Arial" w:hAnsi="Arial"/>
                <w:b/>
                <w:spacing w:val="-2"/>
                <w:sz w:val="24"/>
              </w:rPr>
              <w:t>Tematică</w:t>
            </w:r>
          </w:p>
        </w:tc>
      </w:tr>
      <w:tr w14:paraId="5E9E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7E25F3D7">
            <w:pPr>
              <w:pStyle w:val="191"/>
              <w:keepNext w:val="0"/>
              <w:keepLines w:val="0"/>
              <w:suppressLineNumbers w:val="0"/>
              <w:tabs>
                <w:tab w:val="left" w:pos="827"/>
              </w:tabs>
              <w:spacing w:before="0" w:beforeAutospacing="0" w:after="0" w:afterAutospacing="0"/>
              <w:ind w:left="213" w:right="0"/>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11088E12">
            <w:pPr>
              <w:pStyle w:val="191"/>
              <w:keepNext w:val="0"/>
              <w:keepLines w:val="0"/>
              <w:suppressLineNumbers w:val="0"/>
              <w:spacing w:before="0" w:beforeAutospacing="0" w:after="0" w:afterAutospacing="0" w:line="270" w:lineRule="atLeast"/>
              <w:ind w:left="213" w:right="94"/>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103F11E6">
            <w:pPr>
              <w:pStyle w:val="191"/>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62C1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7AA42816">
            <w:pPr>
              <w:pStyle w:val="191"/>
              <w:keepNext w:val="0"/>
              <w:keepLines w:val="0"/>
              <w:suppressLineNumbers w:val="0"/>
              <w:tabs>
                <w:tab w:val="left" w:pos="827"/>
                <w:tab w:val="left" w:pos="1749"/>
                <w:tab w:val="left" w:pos="2270"/>
                <w:tab w:val="left" w:pos="3523"/>
                <w:tab w:val="left" w:pos="4483"/>
              </w:tabs>
              <w:spacing w:before="0" w:beforeAutospacing="0" w:after="0" w:afterAutospacing="0"/>
              <w:ind w:left="213" w:right="0"/>
              <w:rPr>
                <w:rFonts w:hint="eastAsia"/>
                <w:sz w:val="24"/>
              </w:rPr>
            </w:pPr>
            <w:r>
              <w:rPr>
                <w:rFonts w:hint="eastAsia"/>
                <w:spacing w:val="-5"/>
                <w:sz w:val="24"/>
              </w:rPr>
              <w:t>2.</w:t>
            </w:r>
            <w:r>
              <w:rPr>
                <w:rFonts w:hint="eastAsia"/>
                <w:sz w:val="24"/>
              </w:rPr>
              <w:tab/>
            </w:r>
            <w:r>
              <w:rPr>
                <w:rFonts w:hint="eastAsia"/>
                <w:sz w:val="24"/>
                <w:lang w:val="ro-RO"/>
              </w:rPr>
              <w:t xml:space="preserve">Legea </w:t>
            </w:r>
            <w:r>
              <w:rPr>
                <w:rFonts w:hint="eastAsia"/>
                <w:spacing w:val="-5"/>
                <w:sz w:val="24"/>
              </w:rPr>
              <w:t>nr.</w:t>
            </w:r>
            <w:r>
              <w:rPr>
                <w:rFonts w:hint="default"/>
                <w:spacing w:val="-5"/>
                <w:sz w:val="24"/>
                <w:lang w:val="ro-RO"/>
              </w:rPr>
              <w:t xml:space="preserve"> </w:t>
            </w:r>
            <w:r>
              <w:rPr>
                <w:rFonts w:hint="eastAsia"/>
                <w:spacing w:val="-2"/>
                <w:sz w:val="24"/>
              </w:rPr>
              <w:t>422/2001</w:t>
            </w:r>
            <w:r>
              <w:rPr>
                <w:rFonts w:hint="default"/>
                <w:spacing w:val="-2"/>
                <w:sz w:val="24"/>
                <w:lang w:val="ro-RO"/>
              </w:rPr>
              <w:t xml:space="preserve"> </w:t>
            </w:r>
            <w:r>
              <w:rPr>
                <w:rFonts w:hint="eastAsia"/>
                <w:sz w:val="24"/>
                <w:lang w:val="ro-RO"/>
              </w:rPr>
              <w:t xml:space="preserve">privind </w:t>
            </w:r>
            <w:r>
              <w:rPr>
                <w:rFonts w:hint="eastAsia"/>
                <w:spacing w:val="-2"/>
                <w:sz w:val="24"/>
              </w:rPr>
              <w:t>protejarea</w:t>
            </w:r>
          </w:p>
          <w:p w14:paraId="06A2C2E4">
            <w:pPr>
              <w:pStyle w:val="191"/>
              <w:keepNext w:val="0"/>
              <w:keepLines w:val="0"/>
              <w:suppressLineNumbers w:val="0"/>
              <w:spacing w:before="0" w:beforeAutospacing="0" w:after="0" w:afterAutospacing="0"/>
              <w:ind w:left="213"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2D1B51B6">
            <w:pPr>
              <w:pStyle w:val="191"/>
              <w:keepNext w:val="0"/>
              <w:keepLines w:val="0"/>
              <w:suppressLineNumbers w:val="0"/>
              <w:spacing w:before="0" w:beforeAutospacing="0" w:after="0" w:afterAutospacing="0"/>
              <w:ind w:right="0"/>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0C1A8564">
            <w:pPr>
              <w:pStyle w:val="191"/>
              <w:keepNext w:val="0"/>
              <w:keepLines w:val="0"/>
              <w:suppressLineNumbers w:val="0"/>
              <w:tabs>
                <w:tab w:val="left" w:pos="1555"/>
                <w:tab w:val="left" w:pos="2188"/>
              </w:tabs>
              <w:spacing w:before="182" w:beforeAutospacing="0" w:after="0" w:afterAutospacing="0"/>
              <w:ind w:right="0"/>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707C11BC">
            <w:pPr>
              <w:pStyle w:val="191"/>
              <w:keepNext w:val="0"/>
              <w:keepLines w:val="0"/>
              <w:suppressLineNumbers w:val="0"/>
              <w:spacing w:before="0" w:beforeAutospacing="0" w:after="0" w:afterAutospacing="0" w:line="255" w:lineRule="exact"/>
              <w:ind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0132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2DA4BFE8">
            <w:pPr>
              <w:pStyle w:val="191"/>
              <w:keepNext w:val="0"/>
              <w:keepLines w:val="0"/>
              <w:suppressLineNumbers w:val="0"/>
              <w:spacing w:before="0" w:beforeAutospacing="0" w:after="0" w:afterAutospacing="0"/>
              <w:ind w:right="95"/>
              <w:jc w:val="both"/>
              <w:rPr>
                <w:rFonts w:hint="eastAsia"/>
                <w:sz w:val="24"/>
              </w:rPr>
            </w:pPr>
            <w:r>
              <w:rPr>
                <w:rFonts w:hint="eastAsia"/>
                <w:sz w:val="24"/>
              </w:rPr>
              <w:t xml:space="preserve">3. Ordonanța Guvernului nr. 43/2000 privind protecția patrimoniului arheologic și declararea </w:t>
            </w:r>
            <w:r>
              <w:rPr>
                <w:rFonts w:hint="eastAsia"/>
                <w:spacing w:val="-4"/>
                <w:sz w:val="24"/>
              </w:rPr>
              <w:t>unor</w:t>
            </w:r>
            <w:r>
              <w:rPr>
                <w:rFonts w:hint="eastAsia"/>
                <w:spacing w:val="-13"/>
                <w:sz w:val="24"/>
              </w:rPr>
              <w:t xml:space="preserve"> </w:t>
            </w:r>
            <w:r>
              <w:rPr>
                <w:rFonts w:hint="eastAsia"/>
                <w:spacing w:val="-4"/>
                <w:sz w:val="24"/>
              </w:rPr>
              <w:t>situri</w:t>
            </w:r>
            <w:r>
              <w:rPr>
                <w:rFonts w:hint="eastAsia"/>
                <w:spacing w:val="-13"/>
                <w:sz w:val="24"/>
              </w:rPr>
              <w:t xml:space="preserve"> </w:t>
            </w:r>
            <w:r>
              <w:rPr>
                <w:rFonts w:hint="eastAsia"/>
                <w:spacing w:val="-4"/>
                <w:sz w:val="24"/>
              </w:rPr>
              <w:t>arheologice</w:t>
            </w:r>
            <w:r>
              <w:rPr>
                <w:rFonts w:hint="eastAsia"/>
                <w:spacing w:val="-12"/>
                <w:sz w:val="24"/>
              </w:rPr>
              <w:t xml:space="preserve"> </w:t>
            </w:r>
            <w:r>
              <w:rPr>
                <w:rFonts w:hint="eastAsia"/>
                <w:spacing w:val="-4"/>
                <w:sz w:val="24"/>
              </w:rPr>
              <w:t>ca</w:t>
            </w:r>
            <w:r>
              <w:rPr>
                <w:rFonts w:hint="eastAsia"/>
                <w:spacing w:val="-13"/>
                <w:sz w:val="24"/>
              </w:rPr>
              <w:t xml:space="preserve"> </w:t>
            </w:r>
            <w:r>
              <w:rPr>
                <w:rFonts w:hint="eastAsia"/>
                <w:spacing w:val="-4"/>
                <w:sz w:val="24"/>
              </w:rPr>
              <w:t>zone</w:t>
            </w:r>
            <w:r>
              <w:rPr>
                <w:rFonts w:hint="eastAsia"/>
                <w:spacing w:val="-13"/>
                <w:sz w:val="24"/>
              </w:rPr>
              <w:t xml:space="preserve"> </w:t>
            </w:r>
            <w:r>
              <w:rPr>
                <w:rFonts w:hint="eastAsia"/>
                <w:spacing w:val="-4"/>
                <w:sz w:val="24"/>
              </w:rPr>
              <w:t>de</w:t>
            </w:r>
            <w:r>
              <w:rPr>
                <w:rFonts w:hint="eastAsia"/>
                <w:spacing w:val="-13"/>
                <w:sz w:val="24"/>
              </w:rPr>
              <w:t xml:space="preserve"> </w:t>
            </w:r>
            <w:r>
              <w:rPr>
                <w:rFonts w:hint="eastAsia"/>
                <w:spacing w:val="-4"/>
                <w:sz w:val="24"/>
              </w:rPr>
              <w:t>interes</w:t>
            </w:r>
            <w:r>
              <w:rPr>
                <w:rFonts w:hint="eastAsia"/>
                <w:spacing w:val="-12"/>
                <w:sz w:val="24"/>
              </w:rPr>
              <w:t xml:space="preserve"> </w:t>
            </w:r>
            <w:r>
              <w:rPr>
                <w:rFonts w:hint="eastAsia"/>
                <w:spacing w:val="-4"/>
                <w:sz w:val="24"/>
              </w:rPr>
              <w:t xml:space="preserve">național, </w:t>
            </w:r>
            <w:r>
              <w:rPr>
                <w:rFonts w:hint="eastAsia"/>
                <w:spacing w:val="-2"/>
                <w:sz w:val="24"/>
              </w:rPr>
              <w:t>republicată</w:t>
            </w:r>
          </w:p>
        </w:tc>
        <w:tc>
          <w:tcPr>
            <w:tcW w:w="3401" w:type="dxa"/>
          </w:tcPr>
          <w:p w14:paraId="2462FD73">
            <w:pPr>
              <w:pStyle w:val="191"/>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04A1FA46">
            <w:pPr>
              <w:pStyle w:val="191"/>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550B0C92">
            <w:pPr>
              <w:pStyle w:val="191"/>
              <w:keepNext w:val="0"/>
              <w:keepLines w:val="0"/>
              <w:suppressLineNumbers w:val="0"/>
              <w:tabs>
                <w:tab w:val="left" w:pos="1819"/>
                <w:tab w:val="left" w:pos="2188"/>
              </w:tabs>
              <w:spacing w:before="182"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23EE1F46">
            <w:pPr>
              <w:pStyle w:val="191"/>
              <w:keepNext w:val="0"/>
              <w:keepLines w:val="0"/>
              <w:suppressLineNumbers w:val="0"/>
              <w:spacing w:before="0" w:beforeAutospacing="0" w:after="0" w:afterAutospacing="0" w:line="255" w:lineRule="exact"/>
              <w:ind w:right="0"/>
              <w:rPr>
                <w:rFonts w:hint="eastAsia"/>
                <w:sz w:val="24"/>
              </w:rPr>
            </w:pPr>
            <w:r>
              <w:rPr>
                <w:rFonts w:hint="eastAsia"/>
                <w:sz w:val="24"/>
              </w:rPr>
              <w:t>patrimoniului</w:t>
            </w:r>
            <w:r>
              <w:rPr>
                <w:rFonts w:hint="eastAsia"/>
                <w:spacing w:val="-6"/>
                <w:sz w:val="24"/>
              </w:rPr>
              <w:t xml:space="preserve"> </w:t>
            </w:r>
            <w:r>
              <w:rPr>
                <w:rFonts w:hint="eastAsia"/>
                <w:spacing w:val="-2"/>
                <w:sz w:val="24"/>
              </w:rPr>
              <w:t>arheologic</w:t>
            </w:r>
          </w:p>
        </w:tc>
      </w:tr>
      <w:tr w14:paraId="0748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0855F44B">
            <w:pPr>
              <w:pStyle w:val="191"/>
              <w:keepNext w:val="0"/>
              <w:keepLines w:val="0"/>
              <w:suppressLineNumbers w:val="0"/>
              <w:tabs>
                <w:tab w:val="left" w:pos="738"/>
                <w:tab w:val="left" w:pos="1682"/>
                <w:tab w:val="left" w:pos="2224"/>
                <w:tab w:val="left" w:pos="3501"/>
                <w:tab w:val="left" w:pos="4483"/>
              </w:tabs>
              <w:spacing w:before="0" w:beforeAutospacing="0" w:after="0" w:afterAutospacing="0"/>
              <w:ind w:right="0"/>
              <w:rPr>
                <w:rFonts w:hint="eastAsia"/>
                <w:sz w:val="24"/>
              </w:rPr>
            </w:pPr>
            <w:r>
              <w:rPr>
                <w:rFonts w:hint="eastAsia"/>
                <w:spacing w:val="-5"/>
                <w:sz w:val="24"/>
              </w:rPr>
              <w:t>4.</w:t>
            </w:r>
            <w:r>
              <w:rPr>
                <w:rFonts w:hint="eastAsia"/>
                <w:sz w:val="24"/>
              </w:rPr>
              <w:tab/>
            </w:r>
            <w:r>
              <w:rPr>
                <w:rFonts w:hint="eastAsia"/>
                <w:sz w:val="24"/>
                <w:lang w:val="ro-RO"/>
              </w:rPr>
              <w:t xml:space="preserve">Legea </w:t>
            </w:r>
            <w:r>
              <w:rPr>
                <w:rFonts w:hint="eastAsia"/>
                <w:spacing w:val="-5"/>
                <w:sz w:val="24"/>
              </w:rPr>
              <w:t>nr.</w:t>
            </w:r>
            <w:r>
              <w:rPr>
                <w:rFonts w:hint="default"/>
                <w:spacing w:val="-5"/>
                <w:sz w:val="24"/>
                <w:lang w:val="ro-RO"/>
              </w:rPr>
              <w:t xml:space="preserve"> </w:t>
            </w:r>
            <w:r>
              <w:rPr>
                <w:rFonts w:hint="eastAsia"/>
                <w:spacing w:val="-2"/>
                <w:sz w:val="24"/>
              </w:rPr>
              <w:t>182/2000</w:t>
            </w:r>
            <w:r>
              <w:rPr>
                <w:rFonts w:hint="default"/>
                <w:spacing w:val="-2"/>
                <w:sz w:val="24"/>
                <w:lang w:val="ro-RO"/>
              </w:rPr>
              <w:t xml:space="preserve"> </w:t>
            </w:r>
            <w:r>
              <w:rPr>
                <w:rFonts w:hint="eastAsia"/>
                <w:sz w:val="24"/>
                <w:lang w:val="ro-RO"/>
              </w:rPr>
              <w:t xml:space="preserve">privind </w:t>
            </w:r>
            <w:r>
              <w:rPr>
                <w:rFonts w:hint="eastAsia"/>
                <w:spacing w:val="-2"/>
                <w:sz w:val="24"/>
              </w:rPr>
              <w:t>protejarea</w:t>
            </w:r>
          </w:p>
          <w:p w14:paraId="64898CB4">
            <w:pPr>
              <w:pStyle w:val="191"/>
              <w:keepNext w:val="0"/>
              <w:keepLines w:val="0"/>
              <w:suppressLineNumbers w:val="0"/>
              <w:spacing w:before="0" w:beforeAutospacing="0" w:after="0" w:afterAutospacing="0"/>
              <w:ind w:right="0"/>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0BE7C839">
            <w:pPr>
              <w:pStyle w:val="191"/>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55F8E103">
            <w:pPr>
              <w:pStyle w:val="191"/>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47DD13AB">
            <w:pPr>
              <w:pStyle w:val="191"/>
              <w:keepNext w:val="0"/>
              <w:keepLines w:val="0"/>
              <w:suppressLineNumbers w:val="0"/>
              <w:spacing w:before="161" w:beforeAutospacing="0" w:after="0" w:afterAutospacing="0" w:line="270" w:lineRule="atLeast"/>
              <w:ind w:right="0"/>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1D358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671" w:type="dxa"/>
          </w:tcPr>
          <w:p w14:paraId="0109D488">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szCs w:val="24"/>
              </w:rPr>
            </w:pPr>
            <w:r>
              <w:rPr>
                <w:rFonts w:hint="eastAsia"/>
                <w:spacing w:val="-6"/>
                <w:sz w:val="24"/>
              </w:rPr>
              <w:t>5.</w:t>
            </w:r>
            <w:r>
              <w:rPr>
                <w:rFonts w:hint="eastAsia"/>
                <w:sz w:val="24"/>
              </w:rPr>
              <w:tab/>
            </w:r>
            <w:r>
              <w:rPr>
                <w:rFonts w:hint="eastAsia"/>
                <w:sz w:val="24"/>
                <w:lang w:val="ro-RO"/>
              </w:rPr>
              <w:t xml:space="preserve">Comunicatul de </w:t>
            </w:r>
            <w:r>
              <w:rPr>
                <w:rFonts w:hint="eastAsia"/>
                <w:spacing w:val="-2"/>
                <w:sz w:val="24"/>
              </w:rPr>
              <w:t>presă</w:t>
            </w:r>
            <w:r>
              <w:rPr>
                <w:rFonts w:hint="default"/>
                <w:spacing w:val="-2"/>
                <w:sz w:val="24"/>
                <w:lang w:val="ro-RO"/>
              </w:rPr>
              <w:t xml:space="preserve"> </w:t>
            </w:r>
            <w:r>
              <w:rPr>
                <w:rFonts w:hint="eastAsia"/>
                <w:sz w:val="24"/>
                <w:lang w:val="ro-RO"/>
              </w:rPr>
              <w:t xml:space="preserve">privind </w:t>
            </w:r>
            <w:r>
              <w:rPr>
                <w:rFonts w:hint="eastAsia"/>
                <w:spacing w:val="-2"/>
                <w:sz w:val="24"/>
              </w:rPr>
              <w:t xml:space="preserve">semnarea </w:t>
            </w:r>
            <w:r>
              <w:rPr>
                <w:rFonts w:hint="eastAsia"/>
                <w:spacing w:val="-2"/>
                <w:sz w:val="24"/>
                <w:lang w:val="ro-RO"/>
              </w:rPr>
              <w:t xml:space="preserve">contractului de </w:t>
            </w:r>
            <w:r>
              <w:rPr>
                <w:rFonts w:hint="eastAsia"/>
                <w:spacing w:val="-2"/>
                <w:sz w:val="24"/>
              </w:rPr>
              <w:t>finanțare</w:t>
            </w:r>
            <w:r>
              <w:rPr>
                <w:rFonts w:hint="default"/>
                <w:spacing w:val="-2"/>
                <w:sz w:val="24"/>
                <w:lang w:val="ro-RO"/>
              </w:rPr>
              <w:t xml:space="preserve"> </w:t>
            </w:r>
            <w:r>
              <w:rPr>
                <w:rFonts w:hint="eastAsia"/>
                <w:sz w:val="24"/>
                <w:lang w:val="ro-RO"/>
              </w:rPr>
              <w:t xml:space="preserve">pentru </w:t>
            </w:r>
            <w:r>
              <w:rPr>
                <w:rFonts w:hint="eastAsia"/>
                <w:spacing w:val="-2"/>
                <w:sz w:val="24"/>
              </w:rPr>
              <w:t>proiectul ePatrimoniu (https://tinyurl.com/mrxyss6r)</w:t>
            </w:r>
          </w:p>
        </w:tc>
        <w:tc>
          <w:tcPr>
            <w:tcW w:w="3401" w:type="dxa"/>
          </w:tcPr>
          <w:p w14:paraId="712B179B">
            <w:pPr>
              <w:pStyle w:val="191"/>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19AB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71" w:type="dxa"/>
          </w:tcPr>
          <w:p w14:paraId="29FAF3CB">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szCs w:val="24"/>
              </w:rPr>
            </w:pPr>
            <w:r>
              <w:rPr>
                <w:rFonts w:hint="eastAsia"/>
                <w:sz w:val="24"/>
              </w:rPr>
              <w:t>7.</w:t>
            </w:r>
            <w:r>
              <w:rPr>
                <w:rFonts w:hint="eastAsia"/>
                <w:spacing w:val="40"/>
                <w:sz w:val="24"/>
              </w:rPr>
              <w:t xml:space="preserve"> </w:t>
            </w:r>
            <w:r>
              <w:rPr>
                <w:rFonts w:hint="eastAsia"/>
                <w:sz w:val="24"/>
                <w:szCs w:val="24"/>
              </w:rPr>
              <w:t>Instrumentul WebProtégé - a web-based ontology editor</w:t>
            </w:r>
          </w:p>
          <w:p w14:paraId="1B678086">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szCs w:val="24"/>
              </w:rPr>
            </w:pPr>
            <w:r>
              <w:rPr>
                <w:rFonts w:hint="eastAsia"/>
                <w:sz w:val="24"/>
                <w:szCs w:val="24"/>
              </w:rPr>
              <w:t>https://protege.stanford.edu/software/</w:t>
            </w:r>
          </w:p>
        </w:tc>
        <w:tc>
          <w:tcPr>
            <w:tcW w:w="3401" w:type="dxa"/>
          </w:tcPr>
          <w:p w14:paraId="6CBA5CFC">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Principii, utilizare</w:t>
            </w:r>
          </w:p>
          <w:p w14:paraId="448E1440">
            <w:pPr>
              <w:pStyle w:val="191"/>
              <w:keepNext w:val="0"/>
              <w:keepLines w:val="0"/>
              <w:suppressLineNumbers w:val="0"/>
              <w:spacing w:before="0" w:beforeAutospacing="0" w:after="0" w:afterAutospacing="0"/>
              <w:ind w:right="0"/>
              <w:rPr>
                <w:rFonts w:hint="eastAsia"/>
                <w:spacing w:val="-2"/>
                <w:sz w:val="24"/>
              </w:rPr>
            </w:pPr>
          </w:p>
        </w:tc>
      </w:tr>
      <w:tr w14:paraId="250A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71" w:type="dxa"/>
          </w:tcPr>
          <w:p w14:paraId="6C06FCC0">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left="283" w:right="94"/>
              <w:rPr>
                <w:rFonts w:hint="eastAsia"/>
                <w:sz w:val="24"/>
                <w:szCs w:val="24"/>
              </w:rPr>
            </w:pPr>
            <w:r>
              <w:rPr>
                <w:rFonts w:hint="eastAsia"/>
                <w:sz w:val="24"/>
                <w:szCs w:val="24"/>
              </w:rPr>
              <w:t xml:space="preserve">8. TimeOntology in OWL </w:t>
            </w:r>
            <w:r>
              <w:rPr>
                <w:rFonts w:hint="eastAsia"/>
              </w:rPr>
              <w:fldChar w:fldCharType="begin"/>
            </w:r>
            <w:r>
              <w:rPr>
                <w:rFonts w:hint="eastAsia"/>
              </w:rPr>
              <w:instrText xml:space="preserve"> HYPERLINK "https://www.w3.org/TR/2022/CRD-owl-time-20221115/" \o "https://www.w3.org/TR/2022/CRD-owl-time-20221115/" </w:instrText>
            </w:r>
            <w:r>
              <w:rPr>
                <w:rFonts w:hint="eastAsia"/>
              </w:rPr>
              <w:fldChar w:fldCharType="separate"/>
            </w:r>
            <w:r>
              <w:rPr>
                <w:rFonts w:hint="eastAsia"/>
                <w:sz w:val="24"/>
                <w:szCs w:val="24"/>
              </w:rPr>
              <w:t>https://www.w3.org/TR/2022/CRD-owl-time-20221115/</w:t>
            </w:r>
            <w:r>
              <w:rPr>
                <w:rFonts w:hint="eastAsia"/>
                <w:sz w:val="24"/>
                <w:szCs w:val="24"/>
              </w:rPr>
              <w:fldChar w:fldCharType="end"/>
            </w:r>
          </w:p>
        </w:tc>
        <w:tc>
          <w:tcPr>
            <w:tcW w:w="3401" w:type="dxa"/>
          </w:tcPr>
          <w:p w14:paraId="631B2FEF">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Principii, utilizare</w:t>
            </w:r>
          </w:p>
        </w:tc>
      </w:tr>
      <w:tr w14:paraId="76F4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671" w:type="dxa"/>
          </w:tcPr>
          <w:p w14:paraId="29F81EF7">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9.</w:t>
            </w:r>
            <w:r>
              <w:rPr>
                <w:rFonts w:hint="eastAsia"/>
                <w:spacing w:val="80"/>
                <w:sz w:val="24"/>
              </w:rPr>
              <w:t xml:space="preserve"> </w:t>
            </w:r>
            <w:r>
              <w:rPr>
                <w:rFonts w:hint="eastAsia"/>
                <w:sz w:val="24"/>
              </w:rPr>
              <w:t>European</w:t>
            </w:r>
            <w:r>
              <w:rPr>
                <w:rFonts w:hint="eastAsia"/>
                <w:spacing w:val="80"/>
                <w:sz w:val="24"/>
              </w:rPr>
              <w:t xml:space="preserve"> </w:t>
            </w:r>
            <w:r>
              <w:rPr>
                <w:rFonts w:hint="eastAsia"/>
                <w:sz w:val="24"/>
              </w:rPr>
              <w:t>Interoperability</w:t>
            </w:r>
            <w:r>
              <w:rPr>
                <w:rFonts w:hint="eastAsia"/>
                <w:spacing w:val="80"/>
                <w:sz w:val="24"/>
              </w:rPr>
              <w:t xml:space="preserve"> </w:t>
            </w:r>
            <w:r>
              <w:rPr>
                <w:rFonts w:hint="eastAsia"/>
                <w:sz w:val="24"/>
              </w:rPr>
              <w:t>Framework</w:t>
            </w:r>
            <w:r>
              <w:rPr>
                <w:rFonts w:hint="eastAsia"/>
                <w:spacing w:val="80"/>
                <w:sz w:val="24"/>
              </w:rPr>
              <w:t xml:space="preserve"> </w:t>
            </w:r>
            <w:r>
              <w:rPr>
                <w:rFonts w:hint="eastAsia"/>
                <w:sz w:val="24"/>
              </w:rPr>
              <w:t>(EIF), ed.</w:t>
            </w:r>
            <w:r>
              <w:rPr>
                <w:rFonts w:hint="eastAsia"/>
                <w:spacing w:val="-12"/>
                <w:sz w:val="24"/>
              </w:rPr>
              <w:t xml:space="preserve"> </w:t>
            </w:r>
            <w:r>
              <w:rPr>
                <w:rFonts w:hint="eastAsia"/>
                <w:sz w:val="24"/>
              </w:rPr>
              <w:t>2017</w:t>
            </w:r>
            <w:r>
              <w:rPr>
                <w:rFonts w:hint="eastAsia"/>
                <w:sz w:val="24"/>
              </w:rPr>
              <w:tab/>
            </w:r>
            <w:r>
              <w:rPr>
                <w:rFonts w:hint="eastAsia"/>
              </w:rPr>
              <w:fldChar w:fldCharType="begin"/>
            </w:r>
            <w:r>
              <w:rPr>
                <w:rFonts w:hint="eastAsia"/>
              </w:rPr>
              <w:instrText xml:space="preserve"> HYPERLINK "https://shorturl.at/3mIwK" \o "https://shorturl.at/3mIwK" </w:instrText>
            </w:r>
            <w:r>
              <w:rPr>
                <w:rFonts w:hint="eastAsia"/>
              </w:rPr>
              <w:fldChar w:fldCharType="separate"/>
            </w:r>
            <w:r>
              <w:rPr>
                <w:rStyle w:val="23"/>
                <w:rFonts w:hint="eastAsia"/>
                <w:sz w:val="24"/>
              </w:rPr>
              <w:t>https://shorturl.at/3mIwK</w:t>
            </w:r>
            <w:r>
              <w:rPr>
                <w:rStyle w:val="23"/>
                <w:rFonts w:hint="eastAsia"/>
                <w:sz w:val="24"/>
              </w:rPr>
              <w:fldChar w:fldCharType="end"/>
            </w:r>
            <w:r>
              <w:rPr>
                <w:rFonts w:hint="eastAsia"/>
                <w:sz w:val="24"/>
              </w:rPr>
              <w:t xml:space="preserve"> </w:t>
            </w:r>
          </w:p>
        </w:tc>
        <w:tc>
          <w:tcPr>
            <w:tcW w:w="3401" w:type="dxa"/>
          </w:tcPr>
          <w:p w14:paraId="2EC8A334">
            <w:pPr>
              <w:pStyle w:val="191"/>
              <w:keepNext w:val="0"/>
              <w:keepLines w:val="0"/>
              <w:suppressLineNumbers w:val="0"/>
              <w:spacing w:before="1" w:beforeAutospacing="0" w:after="0" w:afterAutospacing="0"/>
              <w:ind w:right="0"/>
              <w:rPr>
                <w:rFonts w:hint="eastAsia"/>
                <w:sz w:val="24"/>
              </w:rPr>
            </w:pPr>
            <w:r>
              <w:rPr>
                <w:rFonts w:hint="eastAsia"/>
                <w:sz w:val="24"/>
              </w:rPr>
              <w:t>Principii,</w:t>
            </w:r>
            <w:r>
              <w:rPr>
                <w:rFonts w:hint="eastAsia"/>
                <w:spacing w:val="37"/>
                <w:sz w:val="24"/>
              </w:rPr>
              <w:t xml:space="preserve"> </w:t>
            </w:r>
            <w:r>
              <w:rPr>
                <w:rFonts w:hint="eastAsia"/>
                <w:sz w:val="24"/>
              </w:rPr>
              <w:t>Dimensiuni,</w:t>
            </w:r>
            <w:r>
              <w:rPr>
                <w:rFonts w:hint="eastAsia"/>
                <w:spacing w:val="34"/>
                <w:sz w:val="24"/>
              </w:rPr>
              <w:t xml:space="preserve"> </w:t>
            </w:r>
            <w:r>
              <w:rPr>
                <w:rFonts w:hint="eastAsia"/>
                <w:spacing w:val="-2"/>
                <w:sz w:val="24"/>
              </w:rPr>
              <w:t>Model</w:t>
            </w:r>
          </w:p>
          <w:p w14:paraId="6229C194">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conceptual</w:t>
            </w:r>
          </w:p>
        </w:tc>
      </w:tr>
      <w:tr w14:paraId="254E7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671" w:type="dxa"/>
          </w:tcPr>
          <w:p w14:paraId="1171C5DC">
            <w:pPr>
              <w:pStyle w:val="191"/>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10.</w:t>
            </w:r>
            <w:r>
              <w:rPr>
                <w:rFonts w:hint="eastAsia"/>
                <w:spacing w:val="-3"/>
                <w:sz w:val="24"/>
              </w:rPr>
              <w:t xml:space="preserve"> </w:t>
            </w:r>
            <w:r>
              <w:rPr>
                <w:rFonts w:hint="eastAsia"/>
                <w:sz w:val="24"/>
              </w:rPr>
              <w:t>CIDOC</w:t>
            </w:r>
            <w:r>
              <w:rPr>
                <w:rFonts w:hint="eastAsia"/>
                <w:spacing w:val="-4"/>
                <w:sz w:val="24"/>
              </w:rPr>
              <w:t xml:space="preserve"> </w:t>
            </w:r>
            <w:r>
              <w:rPr>
                <w:rFonts w:hint="eastAsia"/>
                <w:sz w:val="24"/>
              </w:rPr>
              <w:t>Conceptual</w:t>
            </w:r>
            <w:r>
              <w:rPr>
                <w:rFonts w:hint="eastAsia"/>
                <w:spacing w:val="-4"/>
                <w:sz w:val="24"/>
              </w:rPr>
              <w:t xml:space="preserve"> </w:t>
            </w:r>
            <w:r>
              <w:rPr>
                <w:rFonts w:hint="eastAsia"/>
                <w:sz w:val="24"/>
              </w:rPr>
              <w:t>Reference</w:t>
            </w:r>
            <w:r>
              <w:rPr>
                <w:rFonts w:hint="eastAsia"/>
                <w:spacing w:val="-3"/>
                <w:sz w:val="24"/>
              </w:rPr>
              <w:t xml:space="preserve"> </w:t>
            </w:r>
            <w:r>
              <w:rPr>
                <w:rFonts w:hint="eastAsia"/>
                <w:sz w:val="24"/>
              </w:rPr>
              <w:t>Model</w:t>
            </w:r>
            <w:r>
              <w:rPr>
                <w:rFonts w:hint="eastAsia"/>
                <w:spacing w:val="-4"/>
                <w:sz w:val="24"/>
              </w:rPr>
              <w:t xml:space="preserve"> </w:t>
            </w:r>
            <w:r>
              <w:rPr>
                <w:rFonts w:hint="eastAsia"/>
                <w:sz w:val="24"/>
              </w:rPr>
              <w:t>(CRM)</w:t>
            </w:r>
            <w:r>
              <w:rPr>
                <w:rFonts w:hint="eastAsia"/>
                <w:spacing w:val="-5"/>
                <w:sz w:val="24"/>
              </w:rPr>
              <w:t xml:space="preserve"> </w:t>
            </w:r>
            <w:r>
              <w:rPr>
                <w:rFonts w:hint="eastAsia"/>
                <w:sz w:val="24"/>
              </w:rPr>
              <w:t xml:space="preserve">- Definition of the CIDOC Conceptual Reference </w:t>
            </w:r>
            <w:r>
              <w:rPr>
                <w:rFonts w:hint="eastAsia"/>
                <w:spacing w:val="-2"/>
                <w:sz w:val="24"/>
              </w:rPr>
              <w:t>Model</w:t>
            </w:r>
            <w:r>
              <w:rPr>
                <w:rFonts w:hint="eastAsia"/>
                <w:sz w:val="24"/>
              </w:rPr>
              <w:tab/>
            </w:r>
          </w:p>
          <w:p w14:paraId="54C0477C">
            <w:pPr>
              <w:pStyle w:val="191"/>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https://tinyurl.com/25yep5tv</w:t>
            </w:r>
          </w:p>
        </w:tc>
        <w:tc>
          <w:tcPr>
            <w:tcW w:w="3401" w:type="dxa"/>
          </w:tcPr>
          <w:p w14:paraId="6F835395">
            <w:pPr>
              <w:pStyle w:val="191"/>
              <w:keepNext w:val="0"/>
              <w:keepLines w:val="0"/>
              <w:suppressLineNumbers w:val="0"/>
              <w:tabs>
                <w:tab w:val="left" w:pos="1744"/>
                <w:tab w:val="left" w:pos="2174"/>
                <w:tab w:val="left" w:pos="2733"/>
              </w:tabs>
              <w:spacing w:before="0" w:beforeAutospacing="0" w:after="0" w:afterAutospacing="0"/>
              <w:ind w:right="0"/>
              <w:rPr>
                <w:rFonts w:hint="eastAsia"/>
                <w:sz w:val="24"/>
              </w:rPr>
            </w:pPr>
            <w:r>
              <w:rPr>
                <w:rFonts w:hint="eastAsia"/>
                <w:spacing w:val="-2"/>
                <w:sz w:val="24"/>
                <w:lang w:val="ro-RO"/>
              </w:rPr>
              <w:t xml:space="preserve">Introduction to the </w:t>
            </w:r>
            <w:r>
              <w:rPr>
                <w:rFonts w:hint="eastAsia"/>
                <w:spacing w:val="-2"/>
                <w:sz w:val="24"/>
              </w:rPr>
              <w:t>basic</w:t>
            </w:r>
          </w:p>
          <w:p w14:paraId="1C2A7EC8">
            <w:pPr>
              <w:pStyle w:val="191"/>
              <w:keepNext w:val="0"/>
              <w:keepLines w:val="0"/>
              <w:suppressLineNumbers w:val="0"/>
              <w:spacing w:before="1" w:beforeAutospacing="0" w:after="0" w:afterAutospacing="0"/>
              <w:ind w:right="0"/>
              <w:rPr>
                <w:rFonts w:hint="eastAsia"/>
                <w:sz w:val="24"/>
              </w:rPr>
            </w:pPr>
            <w:r>
              <w:rPr>
                <w:rFonts w:hint="eastAsia"/>
                <w:sz w:val="24"/>
              </w:rPr>
              <w:t>concepts</w:t>
            </w:r>
            <w:r>
              <w:rPr>
                <w:rFonts w:hint="eastAsia"/>
                <w:spacing w:val="-1"/>
                <w:sz w:val="24"/>
              </w:rPr>
              <w:t xml:space="preserve"> </w:t>
            </w:r>
            <w:r>
              <w:rPr>
                <w:rFonts w:hint="eastAsia"/>
                <w:sz w:val="24"/>
              </w:rPr>
              <w:t>p</w:t>
            </w:r>
            <w:r>
              <w:rPr>
                <w:rFonts w:hint="eastAsia"/>
                <w:spacing w:val="-2"/>
                <w:sz w:val="24"/>
              </w:rPr>
              <w:t xml:space="preserve"> </w:t>
            </w:r>
            <w:r>
              <w:rPr>
                <w:rFonts w:hint="eastAsia"/>
                <w:sz w:val="24"/>
              </w:rPr>
              <w:t>35-</w:t>
            </w:r>
            <w:r>
              <w:rPr>
                <w:rFonts w:hint="eastAsia"/>
                <w:spacing w:val="-5"/>
                <w:sz w:val="24"/>
              </w:rPr>
              <w:t>48</w:t>
            </w:r>
          </w:p>
        </w:tc>
      </w:tr>
      <w:tr w14:paraId="6EA5F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5671" w:type="dxa"/>
          </w:tcPr>
          <w:p w14:paraId="04E438DF">
            <w:pPr>
              <w:pStyle w:val="191"/>
              <w:keepNext w:val="0"/>
              <w:keepLines w:val="0"/>
              <w:suppressLineNumbers w:val="0"/>
              <w:tabs>
                <w:tab w:val="left" w:pos="779"/>
                <w:tab w:val="left" w:pos="2092"/>
                <w:tab w:val="left" w:pos="2647"/>
                <w:tab w:val="left" w:pos="3422"/>
                <w:tab w:val="left" w:pos="4482"/>
                <w:tab w:val="right" w:pos="5560"/>
              </w:tabs>
              <w:spacing w:before="0" w:beforeAutospacing="0" w:after="0" w:afterAutospacing="0" w:line="278" w:lineRule="auto"/>
              <w:ind w:left="107" w:leftChars="0" w:right="96" w:firstLine="120" w:firstLineChars="0"/>
              <w:rPr>
                <w:rFonts w:hint="eastAsia"/>
                <w:spacing w:val="-4"/>
                <w:sz w:val="24"/>
              </w:rPr>
            </w:pPr>
            <w:r>
              <w:rPr>
                <w:rFonts w:hint="eastAsia"/>
                <w:sz w:val="24"/>
              </w:rPr>
              <w:t>1</w:t>
            </w:r>
            <w:r>
              <w:rPr>
                <w:rFonts w:hint="default"/>
                <w:sz w:val="24"/>
                <w:lang w:val="en-US"/>
              </w:rPr>
              <w:t>1</w:t>
            </w:r>
            <w:r>
              <w:rPr>
                <w:rFonts w:hint="eastAsia"/>
                <w:sz w:val="24"/>
              </w:rPr>
              <w:t>.</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tcPr>
          <w:p w14:paraId="42666E65">
            <w:pPr>
              <w:pStyle w:val="191"/>
              <w:keepNext w:val="0"/>
              <w:keepLines w:val="0"/>
              <w:suppressLineNumbers w:val="0"/>
              <w:spacing w:before="0" w:beforeAutospacing="0" w:after="0" w:afterAutospacing="0"/>
              <w:ind w:right="0"/>
              <w:rPr>
                <w:rFonts w:hint="eastAsia"/>
                <w:sz w:val="24"/>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705031D3">
      <w:pPr>
        <w:pStyle w:val="13"/>
        <w:spacing w:before="4"/>
        <w:ind w:left="0" w:right="186" w:firstLine="0"/>
      </w:pPr>
      <w:r>
        <w:rPr>
          <w:spacing w:val="-4"/>
        </w:rPr>
        <w:t>*</w:t>
      </w:r>
      <w:r>
        <w:rPr>
          <w:spacing w:val="-9"/>
        </w:rPr>
        <w:t xml:space="preserve"> </w:t>
      </w:r>
      <w:r>
        <w:rPr>
          <w:spacing w:val="-4"/>
        </w:rPr>
        <w:t>Candidații</w:t>
      </w:r>
      <w:r>
        <w:rPr>
          <w:spacing w:val="-9"/>
        </w:rPr>
        <w:t xml:space="preserve"> </w:t>
      </w:r>
      <w:r>
        <w:rPr>
          <w:spacing w:val="-4"/>
        </w:rPr>
        <w:t>vor</w:t>
      </w:r>
      <w:r>
        <w:rPr>
          <w:spacing w:val="-9"/>
        </w:rPr>
        <w:t xml:space="preserve"> </w:t>
      </w:r>
      <w:r>
        <w:rPr>
          <w:spacing w:val="-4"/>
        </w:rPr>
        <w:t>avea</w:t>
      </w:r>
      <w:r>
        <w:rPr>
          <w:spacing w:val="-8"/>
        </w:rPr>
        <w:t xml:space="preserve"> </w:t>
      </w:r>
      <w:r>
        <w:rPr>
          <w:spacing w:val="-4"/>
        </w:rPr>
        <w:t>în</w:t>
      </w:r>
      <w:r>
        <w:rPr>
          <w:spacing w:val="-8"/>
        </w:rPr>
        <w:t xml:space="preserve"> </w:t>
      </w:r>
      <w:r>
        <w:rPr>
          <w:spacing w:val="-4"/>
        </w:rPr>
        <w:t>vedere</w:t>
      </w:r>
      <w:r>
        <w:rPr>
          <w:spacing w:val="-8"/>
        </w:rPr>
        <w:t xml:space="preserve"> </w:t>
      </w:r>
      <w:r>
        <w:rPr>
          <w:spacing w:val="-4"/>
        </w:rPr>
        <w:t>actele</w:t>
      </w:r>
      <w:r>
        <w:rPr>
          <w:spacing w:val="-8"/>
        </w:rPr>
        <w:t xml:space="preserve"> </w:t>
      </w:r>
      <w:r>
        <w:rPr>
          <w:spacing w:val="-4"/>
        </w:rPr>
        <w:t>normative</w:t>
      </w:r>
      <w:r>
        <w:rPr>
          <w:spacing w:val="-8"/>
        </w:rPr>
        <w:t xml:space="preserve"> </w:t>
      </w:r>
      <w:r>
        <w:rPr>
          <w:spacing w:val="-4"/>
        </w:rPr>
        <w:t>în</w:t>
      </w:r>
      <w:r>
        <w:rPr>
          <w:spacing w:val="-8"/>
        </w:rPr>
        <w:t xml:space="preserve"> </w:t>
      </w:r>
      <w:r>
        <w:rPr>
          <w:spacing w:val="-4"/>
        </w:rPr>
        <w:t>vigoare</w:t>
      </w:r>
      <w:r>
        <w:rPr>
          <w:spacing w:val="-8"/>
        </w:rPr>
        <w:t xml:space="preserve"> </w:t>
      </w:r>
      <w:r>
        <w:rPr>
          <w:spacing w:val="-4"/>
        </w:rPr>
        <w:t>(forma</w:t>
      </w:r>
      <w:r>
        <w:rPr>
          <w:spacing w:val="-8"/>
        </w:rPr>
        <w:t xml:space="preserve"> </w:t>
      </w:r>
      <w:r>
        <w:rPr>
          <w:spacing w:val="-4"/>
        </w:rPr>
        <w:t xml:space="preserve">consolidată) </w:t>
      </w:r>
      <w:r>
        <w:rPr>
          <w:spacing w:val="-2"/>
        </w:rPr>
        <w:t>la</w:t>
      </w:r>
      <w:r>
        <w:rPr>
          <w:spacing w:val="-6"/>
        </w:rPr>
        <w:t xml:space="preserve"> </w:t>
      </w:r>
      <w:r>
        <w:rPr>
          <w:spacing w:val="-2"/>
        </w:rPr>
        <w:t>data</w:t>
      </w:r>
      <w:r>
        <w:rPr>
          <w:spacing w:val="-6"/>
        </w:rPr>
        <w:t xml:space="preserve"> </w:t>
      </w:r>
      <w:r>
        <w:rPr>
          <w:spacing w:val="-2"/>
        </w:rPr>
        <w:t>publicării</w:t>
      </w:r>
      <w:r>
        <w:rPr>
          <w:spacing w:val="-7"/>
        </w:rPr>
        <w:t xml:space="preserve"> </w:t>
      </w:r>
      <w:r>
        <w:rPr>
          <w:spacing w:val="-2"/>
        </w:rPr>
        <w:t>anunțului</w:t>
      </w:r>
      <w:r>
        <w:rPr>
          <w:spacing w:val="-7"/>
        </w:rPr>
        <w:t xml:space="preserve"> </w:t>
      </w:r>
      <w:r>
        <w:rPr>
          <w:spacing w:val="-2"/>
        </w:rPr>
        <w:t>privind</w:t>
      </w:r>
      <w:r>
        <w:rPr>
          <w:spacing w:val="-8"/>
        </w:rPr>
        <w:t xml:space="preserve"> </w:t>
      </w:r>
      <w:r>
        <w:rPr>
          <w:spacing w:val="-2"/>
        </w:rPr>
        <w:t>organizarea</w:t>
      </w:r>
      <w:r>
        <w:rPr>
          <w:spacing w:val="-6"/>
        </w:rPr>
        <w:t xml:space="preserve"> </w:t>
      </w:r>
      <w:r>
        <w:rPr>
          <w:spacing w:val="-2"/>
        </w:rPr>
        <w:t>concursului.</w:t>
      </w:r>
    </w:p>
    <w:p w14:paraId="09EF59D9">
      <w:pPr>
        <w:pStyle w:val="13"/>
        <w:spacing w:before="240"/>
        <w:ind w:left="0" w:firstLine="0"/>
        <w:rPr>
          <w:rFonts w:hint="default"/>
          <w:b/>
          <w:bCs/>
          <w:highlight w:val="none"/>
          <w:lang w:val="ro-RO"/>
        </w:rPr>
      </w:pPr>
      <w:r>
        <w:rPr>
          <w:b/>
          <w:bCs/>
          <w:highlight w:val="none"/>
        </w:rPr>
        <w:t>F. Atribuții din fișa postului</w:t>
      </w:r>
      <w:r>
        <w:rPr>
          <w:rFonts w:hint="default"/>
          <w:b/>
          <w:bCs/>
          <w:highlight w:val="none"/>
          <w:lang w:val="ro-RO"/>
        </w:rPr>
        <w:t xml:space="preserve"> (exemplificativ)</w:t>
      </w:r>
    </w:p>
    <w:p w14:paraId="3E568298">
      <w:pPr>
        <w:pStyle w:val="13"/>
        <w:numPr>
          <w:ilvl w:val="0"/>
          <w:numId w:val="3"/>
        </w:numPr>
        <w:rPr>
          <w:highlight w:val="none"/>
        </w:rPr>
      </w:pPr>
      <w:r>
        <w:rPr>
          <w:highlight w:val="none"/>
        </w:rPr>
        <w:t>Participă la proiectarea și dezvoltarea arhitecturii ontologiei pentru proiectul ePatrimoniu.</w:t>
      </w:r>
    </w:p>
    <w:p w14:paraId="17DCD3DE">
      <w:pPr>
        <w:pStyle w:val="13"/>
        <w:numPr>
          <w:ilvl w:val="0"/>
          <w:numId w:val="3"/>
        </w:numPr>
        <w:rPr>
          <w:highlight w:val="none"/>
        </w:rPr>
      </w:pPr>
      <w:r>
        <w:rPr>
          <w:highlight w:val="none"/>
        </w:rPr>
        <w:t>Colaborează cu echipele de experți în patrimoniu și domeniile conexe, respectiv cu dezvoltatorul platformei, pentru integrarea modelelor conceptuale în baza de date.</w:t>
      </w:r>
    </w:p>
    <w:p w14:paraId="0DB8AC8A">
      <w:pPr>
        <w:pStyle w:val="13"/>
        <w:numPr>
          <w:ilvl w:val="0"/>
          <w:numId w:val="3"/>
        </w:numPr>
        <w:rPr>
          <w:highlight w:val="none"/>
        </w:rPr>
      </w:pPr>
      <w:r>
        <w:rPr>
          <w:highlight w:val="none"/>
        </w:rPr>
        <w:t>Asigură implementarea și versionarea ontologiilor în baza de date utilizând standarde deschise (OWL, RDF).</w:t>
      </w:r>
    </w:p>
    <w:p w14:paraId="00BFE927">
      <w:pPr>
        <w:pStyle w:val="13"/>
        <w:numPr>
          <w:ilvl w:val="0"/>
          <w:numId w:val="3"/>
        </w:numPr>
        <w:rPr>
          <w:highlight w:val="none"/>
        </w:rPr>
      </w:pPr>
      <w:r>
        <w:rPr>
          <w:highlight w:val="none"/>
        </w:rPr>
        <w:t>Participă la întâlniri de lucru cu experții tehnici, coordonatorii de activitate și reprezentații beneficiarilor și colaborează activ cu echipele responsabile de implementarea celorlalte activități din proiect pentru sincronizarea activităților interdependente și interdisciplinare, respectiv pentru schimbul de informații.</w:t>
      </w:r>
    </w:p>
    <w:p w14:paraId="5D60276D">
      <w:pPr>
        <w:pStyle w:val="13"/>
        <w:ind w:left="720" w:firstLine="0"/>
      </w:pPr>
    </w:p>
    <w:p w14:paraId="4CD56B85">
      <w:pPr>
        <w:pStyle w:val="2"/>
        <w:tabs>
          <w:tab w:val="left" w:pos="326"/>
        </w:tabs>
        <w:ind w:left="-49"/>
        <w:rPr>
          <w:highlight w:val="none"/>
        </w:rPr>
      </w:pPr>
      <w:r>
        <w:rPr>
          <w:highlight w:val="none"/>
        </w:rPr>
        <w:t>G) Calendarul</w:t>
      </w:r>
      <w:r>
        <w:rPr>
          <w:spacing w:val="-2"/>
          <w:highlight w:val="none"/>
        </w:rPr>
        <w:t xml:space="preserve"> </w:t>
      </w:r>
      <w:r>
        <w:rPr>
          <w:highlight w:val="none"/>
        </w:rPr>
        <w:t>de</w:t>
      </w:r>
      <w:r>
        <w:rPr>
          <w:spacing w:val="-3"/>
          <w:highlight w:val="none"/>
        </w:rPr>
        <w:t xml:space="preserve"> </w:t>
      </w:r>
      <w:r>
        <w:rPr>
          <w:highlight w:val="none"/>
        </w:rPr>
        <w:t>desfășurare</w:t>
      </w:r>
      <w:r>
        <w:rPr>
          <w:spacing w:val="-2"/>
          <w:highlight w:val="none"/>
        </w:rPr>
        <w:t xml:space="preserve"> </w:t>
      </w:r>
      <w:r>
        <w:rPr>
          <w:highlight w:val="none"/>
        </w:rPr>
        <w:t>a</w:t>
      </w:r>
      <w:r>
        <w:rPr>
          <w:spacing w:val="-3"/>
          <w:highlight w:val="none"/>
        </w:rPr>
        <w:t xml:space="preserve"> </w:t>
      </w:r>
      <w:r>
        <w:rPr>
          <w:spacing w:val="-2"/>
          <w:highlight w:val="none"/>
        </w:rPr>
        <w:t>concursului:</w:t>
      </w:r>
    </w:p>
    <w:p w14:paraId="74BA6CAC">
      <w:pPr>
        <w:pStyle w:val="190"/>
        <w:numPr>
          <w:ilvl w:val="0"/>
          <w:numId w:val="4"/>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0"/>
        <w:numPr>
          <w:ilvl w:val="0"/>
          <w:numId w:val="4"/>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0"/>
        <w:numPr>
          <w:ilvl w:val="0"/>
          <w:numId w:val="4"/>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0"/>
        <w:numPr>
          <w:ilvl w:val="0"/>
          <w:numId w:val="4"/>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0"/>
        <w:numPr>
          <w:ilvl w:val="0"/>
          <w:numId w:val="4"/>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0"/>
        <w:numPr>
          <w:ilvl w:val="0"/>
          <w:numId w:val="4"/>
        </w:numPr>
        <w:tabs>
          <w:tab w:val="left" w:pos="1027"/>
        </w:tabs>
        <w:ind w:right="302"/>
        <w:rPr>
          <w:sz w:val="24"/>
          <w:highlight w:val="none"/>
        </w:rPr>
      </w:pPr>
      <w:r>
        <w:rPr>
          <w:sz w:val="24"/>
          <w:highlight w:val="none"/>
        </w:rPr>
        <w:t>afișarea rezultatelor de la proba interviu: în termen de o zi lucrătoare de la finalizarea probei</w:t>
      </w:r>
    </w:p>
    <w:p w14:paraId="449B6879">
      <w:pPr>
        <w:pStyle w:val="190"/>
        <w:numPr>
          <w:numId w:val="0"/>
        </w:numPr>
        <w:tabs>
          <w:tab w:val="left" w:pos="1027"/>
        </w:tabs>
        <w:ind w:left="667" w:leftChars="0" w:right="302" w:rightChars="0"/>
        <w:rPr>
          <w:sz w:val="24"/>
          <w:highlight w:val="yellow"/>
        </w:rPr>
      </w:pPr>
    </w:p>
    <w:p w14:paraId="0FB602B2">
      <w:pPr>
        <w:pStyle w:val="13"/>
        <w:ind w:left="35" w:right="302"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54922800">
      <w:pPr>
        <w:pStyle w:val="13"/>
        <w:ind w:left="0" w:firstLine="0"/>
        <w:jc w:val="both"/>
      </w:pPr>
    </w:p>
    <w:p w14:paraId="061570D4">
      <w:pPr>
        <w:pStyle w:val="2"/>
        <w:ind w:left="35" w:right="301"/>
        <w:jc w:val="both"/>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bookmarkStart w:id="0" w:name="_GoBack"/>
      <w:bookmarkEnd w:id="0"/>
    </w:p>
    <w:p w14:paraId="7F962CE9">
      <w:pPr>
        <w:ind w:left="35" w:right="301"/>
        <w:jc w:val="both"/>
        <w:rPr>
          <w:rFonts w:ascii="Arial" w:hAnsi="Arial"/>
          <w:b/>
          <w:sz w:val="24"/>
        </w:rPr>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p>
    <w:p w14:paraId="3F45D3D1">
      <w:pPr>
        <w:pStyle w:val="13"/>
        <w:spacing w:before="53"/>
        <w:ind w:left="0" w:firstLine="0"/>
      </w:pPr>
    </w:p>
    <w:sectPr>
      <w:pgSz w:w="11910" w:h="16840"/>
      <w:pgMar w:top="1340" w:right="1133" w:bottom="1340" w:left="1133"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E44">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9954">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1A4E8F63"/>
    <w:multiLevelType w:val="multilevel"/>
    <w:tmpl w:val="1A4E8F63"/>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D1116D3"/>
    <w:multiLevelType w:val="multilevel"/>
    <w:tmpl w:val="5D1116D3"/>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3">
    <w:nsid w:val="636A1D55"/>
    <w:multiLevelType w:val="multilevel"/>
    <w:tmpl w:val="636A1D55"/>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11"/>
    <w:rsid w:val="001E6262"/>
    <w:rsid w:val="00AC5C11"/>
    <w:rsid w:val="00B93EEB"/>
    <w:rsid w:val="00B95EF1"/>
    <w:rsid w:val="0F8B09E5"/>
    <w:rsid w:val="40A80F00"/>
    <w:rsid w:val="5D64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3"/>
    <w:qFormat/>
    <w:uiPriority w:val="9"/>
    <w:pPr>
      <w:ind w:left="307"/>
      <w:outlineLvl w:val="0"/>
    </w:pPr>
    <w:rPr>
      <w:rFonts w:ascii="Arial" w:hAnsi="Arial" w:eastAsia="Arial" w:cs="Arial"/>
      <w:b/>
      <w:bCs/>
      <w:sz w:val="24"/>
      <w:szCs w:val="24"/>
    </w:rPr>
  </w:style>
  <w:style w:type="paragraph" w:styleId="3">
    <w:name w:val="heading 2"/>
    <w:basedOn w:val="1"/>
    <w:next w:val="1"/>
    <w:link w:val="164"/>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5"/>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6"/>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7"/>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8"/>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9"/>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0"/>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1"/>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Emphasis"/>
    <w:basedOn w:val="11"/>
    <w:qFormat/>
    <w:uiPriority w:val="20"/>
    <w:rPr>
      <w:i/>
      <w:iCs/>
    </w:rPr>
  </w:style>
  <w:style w:type="character" w:styleId="16">
    <w:name w:val="endnote reference"/>
    <w:basedOn w:val="11"/>
    <w:semiHidden/>
    <w:unhideWhenUsed/>
    <w:qFormat/>
    <w:uiPriority w:val="99"/>
    <w:rPr>
      <w:vertAlign w:val="superscript"/>
    </w:rPr>
  </w:style>
  <w:style w:type="paragraph" w:styleId="17">
    <w:name w:val="endnote text"/>
    <w:basedOn w:val="1"/>
    <w:link w:val="187"/>
    <w:semiHidden/>
    <w:unhideWhenUsed/>
    <w:qFormat/>
    <w:uiPriority w:val="99"/>
    <w:rPr>
      <w:sz w:val="20"/>
      <w:szCs w:val="20"/>
    </w:rPr>
  </w:style>
  <w:style w:type="character" w:styleId="18">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9">
    <w:name w:val="footer"/>
    <w:basedOn w:val="1"/>
    <w:link w:val="185"/>
    <w:unhideWhenUsed/>
    <w:qFormat/>
    <w:uiPriority w:val="99"/>
    <w:pPr>
      <w:tabs>
        <w:tab w:val="center" w:pos="4844"/>
        <w:tab w:val="right" w:pos="9689"/>
      </w:tabs>
    </w:pPr>
  </w:style>
  <w:style w:type="character" w:styleId="20">
    <w:name w:val="footnote reference"/>
    <w:basedOn w:val="11"/>
    <w:semiHidden/>
    <w:unhideWhenUsed/>
    <w:qFormat/>
    <w:uiPriority w:val="99"/>
    <w:rPr>
      <w:vertAlign w:val="superscript"/>
    </w:rPr>
  </w:style>
  <w:style w:type="paragraph" w:styleId="21">
    <w:name w:val="footnote text"/>
    <w:basedOn w:val="1"/>
    <w:link w:val="186"/>
    <w:semiHidden/>
    <w:unhideWhenUsed/>
    <w:qFormat/>
    <w:uiPriority w:val="99"/>
    <w:rPr>
      <w:sz w:val="20"/>
      <w:szCs w:val="20"/>
    </w:rPr>
  </w:style>
  <w:style w:type="paragraph" w:styleId="22">
    <w:name w:val="header"/>
    <w:basedOn w:val="1"/>
    <w:link w:val="184"/>
    <w:unhideWhenUsed/>
    <w:qFormat/>
    <w:uiPriority w:val="99"/>
    <w:pPr>
      <w:tabs>
        <w:tab w:val="center" w:pos="4844"/>
        <w:tab w:val="right" w:pos="9689"/>
      </w:tabs>
    </w:p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character" w:styleId="24">
    <w:name w:val="Strong"/>
    <w:basedOn w:val="11"/>
    <w:qFormat/>
    <w:uiPriority w:val="22"/>
    <w:rPr>
      <w:b/>
      <w:bCs/>
    </w:rPr>
  </w:style>
  <w:style w:type="paragraph" w:styleId="25">
    <w:name w:val="Subtitle"/>
    <w:basedOn w:val="1"/>
    <w:next w:val="1"/>
    <w:link w:val="173"/>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6">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
    <w:name w:val="table of figures"/>
    <w:basedOn w:val="1"/>
    <w:next w:val="1"/>
    <w:unhideWhenUsed/>
    <w:qFormat/>
    <w:uiPriority w:val="99"/>
  </w:style>
  <w:style w:type="paragraph" w:styleId="28">
    <w:name w:val="Title"/>
    <w:basedOn w:val="1"/>
    <w:next w:val="1"/>
    <w:link w:val="172"/>
    <w:qFormat/>
    <w:uiPriority w:val="10"/>
    <w:pPr>
      <w:spacing w:after="80"/>
      <w:contextualSpacing/>
    </w:pPr>
    <w:rPr>
      <w:rFonts w:ascii="Arial" w:hAnsi="Arial" w:eastAsia="Arial" w:cs="Arial"/>
      <w:spacing w:val="-10"/>
      <w:sz w:val="56"/>
      <w:szCs w:val="56"/>
    </w:rPr>
  </w:style>
  <w:style w:type="paragraph" w:styleId="29">
    <w:name w:val="toc 1"/>
    <w:basedOn w:val="1"/>
    <w:next w:val="1"/>
    <w:unhideWhenUsed/>
    <w:qFormat/>
    <w:uiPriority w:val="39"/>
    <w:pPr>
      <w:spacing w:after="100"/>
    </w:pPr>
  </w:style>
  <w:style w:type="paragraph" w:styleId="30">
    <w:name w:val="toc 2"/>
    <w:basedOn w:val="1"/>
    <w:next w:val="1"/>
    <w:unhideWhenUsed/>
    <w:qFormat/>
    <w:uiPriority w:val="39"/>
    <w:pPr>
      <w:spacing w:after="100"/>
      <w:ind w:left="220"/>
    </w:pPr>
  </w:style>
  <w:style w:type="paragraph" w:styleId="31">
    <w:name w:val="toc 3"/>
    <w:basedOn w:val="1"/>
    <w:next w:val="1"/>
    <w:unhideWhenUsed/>
    <w:qFormat/>
    <w:uiPriority w:val="39"/>
    <w:pPr>
      <w:spacing w:after="100"/>
      <w:ind w:left="440"/>
    </w:pPr>
  </w:style>
  <w:style w:type="paragraph" w:styleId="32">
    <w:name w:val="toc 4"/>
    <w:basedOn w:val="1"/>
    <w:next w:val="1"/>
    <w:unhideWhenUsed/>
    <w:qFormat/>
    <w:uiPriority w:val="39"/>
    <w:pPr>
      <w:spacing w:after="100"/>
      <w:ind w:left="660"/>
    </w:pPr>
  </w:style>
  <w:style w:type="paragraph" w:styleId="33">
    <w:name w:val="toc 5"/>
    <w:basedOn w:val="1"/>
    <w:next w:val="1"/>
    <w:unhideWhenUsed/>
    <w:qFormat/>
    <w:uiPriority w:val="39"/>
    <w:pPr>
      <w:spacing w:after="100"/>
      <w:ind w:left="880"/>
    </w:pPr>
  </w:style>
  <w:style w:type="paragraph" w:styleId="34">
    <w:name w:val="toc 6"/>
    <w:basedOn w:val="1"/>
    <w:next w:val="1"/>
    <w:unhideWhenUsed/>
    <w:qFormat/>
    <w:uiPriority w:val="39"/>
    <w:pPr>
      <w:spacing w:after="100"/>
      <w:ind w:left="1100"/>
    </w:pPr>
  </w:style>
  <w:style w:type="paragraph" w:styleId="35">
    <w:name w:val="toc 7"/>
    <w:basedOn w:val="1"/>
    <w:next w:val="1"/>
    <w:unhideWhenUsed/>
    <w:qFormat/>
    <w:uiPriority w:val="39"/>
    <w:pPr>
      <w:spacing w:after="100"/>
      <w:ind w:left="1320"/>
    </w:pPr>
  </w:style>
  <w:style w:type="paragraph" w:styleId="36">
    <w:name w:val="toc 8"/>
    <w:basedOn w:val="1"/>
    <w:next w:val="1"/>
    <w:unhideWhenUsed/>
    <w:qFormat/>
    <w:uiPriority w:val="39"/>
    <w:pPr>
      <w:spacing w:after="100"/>
      <w:ind w:left="1540"/>
    </w:pPr>
  </w:style>
  <w:style w:type="paragraph" w:styleId="37">
    <w:name w:val="toc 9"/>
    <w:basedOn w:val="1"/>
    <w:next w:val="1"/>
    <w:unhideWhenUsed/>
    <w:qFormat/>
    <w:uiPriority w:val="39"/>
    <w:pPr>
      <w:spacing w:after="100"/>
      <w:ind w:left="1760"/>
    </w:pPr>
  </w:style>
  <w:style w:type="table" w:customStyle="1" w:styleId="38">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39">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0">
    <w:name w:val="Plain Table 2"/>
    <w:basedOn w:val="1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1">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2">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3">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4">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5">
    <w:name w:val="Grid Table 1 Light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6">
    <w:name w:val="Grid Table 1 Light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7">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48">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49">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0">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1">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2">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3">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4">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5">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6">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7">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58">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0">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1">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2">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3">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4">
    <w:name w:val="Grid Table 3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5">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67">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8">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9">
    <w:name w:val="Grid Table 4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0">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1">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2">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3">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4">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5">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6">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77">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78">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79">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0">
    <w:name w:val="Grid Table 6 Colorful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1">
    <w:name w:val="Grid Table 6 Colorful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2">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3">
    <w:name w:val="Grid Table 6 Colorful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4">
    <w:name w:val="Grid Table 6 Colorful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5">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6">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7">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8">
    <w:name w:val="Grid Table 7 Colorful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9">
    <w:name w:val="Grid Table 7 Colorful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0">
    <w:name w:val="Grid Table 7 Colorful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1">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2">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3">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4">
    <w:name w:val="List Table 1 Light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5">
    <w:name w:val="List Table 1 Light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6">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97">
    <w:name w:val="List Table 1 Light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98">
    <w:name w:val="List Table 1 Light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99">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0">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1">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2">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3">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4">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5">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6">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07">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8">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09">
    <w:name w:val="List Table 3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0">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1">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2">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3">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4">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5">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6">
    <w:name w:val="List Table 4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7">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8">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9">
    <w:name w:val="List Table 4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0">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1">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2">
    <w:name w:val="List Table 5 Dark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3">
    <w:name w:val="List Table 5 Dark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4">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5">
    <w:name w:val="List Table 5 Dark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6">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7">
    <w:name w:val="List Table 5 Dark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28">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9">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0">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2">
    <w:name w:val="List Table 6 Colorful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List Table 6 Colorful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4">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5">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6">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7">
    <w:name w:val="List Table 7 Colorful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8">
    <w:name w:val="List Table 7 Colorful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9">
    <w:name w:val="List Table 7 Colorful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0">
    <w:name w:val="List Table 7 Colorful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1">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2">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3">
    <w:name w:val="Lined - Accent 1"/>
    <w:basedOn w:val="12"/>
    <w:qFormat/>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4">
    <w:name w:val="Lined - Accent 2"/>
    <w:basedOn w:val="12"/>
    <w:qFormat/>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5">
    <w:name w:val="Lined - Accent 3"/>
    <w:basedOn w:val="12"/>
    <w:qFormat/>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6">
    <w:name w:val="Lined - Accent 4"/>
    <w:basedOn w:val="12"/>
    <w:qFormat/>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7">
    <w:name w:val="Lined - Accent 5"/>
    <w:basedOn w:val="12"/>
    <w:qFormat/>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48">
    <w:name w:val="Lined - Accent 6"/>
    <w:basedOn w:val="12"/>
    <w:qFormat/>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49">
    <w:name w:val="Bordered &amp; Lined - Accent"/>
    <w:basedOn w:val="12"/>
    <w:qFormat/>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0">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1">
    <w:name w:val="Bordered &amp; Lined - Accent 2"/>
    <w:basedOn w:val="12"/>
    <w:qFormat/>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2">
    <w:name w:val="Bordered &amp; Lined - Accent 3"/>
    <w:basedOn w:val="12"/>
    <w:qFormat/>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3">
    <w:name w:val="Bordered &amp; Lined - Accent 4"/>
    <w:basedOn w:val="12"/>
    <w:qFormat/>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4">
    <w:name w:val="Bordered &amp; Lined - Accent 5"/>
    <w:basedOn w:val="12"/>
    <w:qFormat/>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5">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6">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7">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58">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9">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0">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1">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2">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3">
    <w:name w:val="Heading 1 Char"/>
    <w:basedOn w:val="11"/>
    <w:link w:val="2"/>
    <w:qFormat/>
    <w:uiPriority w:val="9"/>
    <w:rPr>
      <w:rFonts w:ascii="Arial" w:hAnsi="Arial" w:eastAsia="Arial" w:cs="Arial"/>
      <w:color w:val="376092" w:themeColor="accent1" w:themeShade="BF"/>
      <w:sz w:val="40"/>
      <w:szCs w:val="40"/>
    </w:rPr>
  </w:style>
  <w:style w:type="character" w:customStyle="1" w:styleId="164">
    <w:name w:val="Heading 2 Char"/>
    <w:basedOn w:val="11"/>
    <w:link w:val="3"/>
    <w:qFormat/>
    <w:uiPriority w:val="9"/>
    <w:rPr>
      <w:rFonts w:ascii="Arial" w:hAnsi="Arial" w:eastAsia="Arial" w:cs="Arial"/>
      <w:color w:val="376092" w:themeColor="accent1" w:themeShade="BF"/>
      <w:sz w:val="32"/>
      <w:szCs w:val="32"/>
    </w:rPr>
  </w:style>
  <w:style w:type="character" w:customStyle="1" w:styleId="165">
    <w:name w:val="Heading 3 Char"/>
    <w:basedOn w:val="11"/>
    <w:link w:val="4"/>
    <w:qFormat/>
    <w:uiPriority w:val="9"/>
    <w:rPr>
      <w:rFonts w:ascii="Arial" w:hAnsi="Arial" w:eastAsia="Arial" w:cs="Arial"/>
      <w:color w:val="376092" w:themeColor="accent1" w:themeShade="BF"/>
      <w:sz w:val="28"/>
      <w:szCs w:val="28"/>
    </w:rPr>
  </w:style>
  <w:style w:type="character" w:customStyle="1" w:styleId="166">
    <w:name w:val="Heading 4 Char"/>
    <w:basedOn w:val="11"/>
    <w:link w:val="5"/>
    <w:qFormat/>
    <w:uiPriority w:val="9"/>
    <w:rPr>
      <w:rFonts w:ascii="Arial" w:hAnsi="Arial" w:eastAsia="Arial" w:cs="Arial"/>
      <w:i/>
      <w:iCs/>
      <w:color w:val="376092" w:themeColor="accent1" w:themeShade="BF"/>
    </w:rPr>
  </w:style>
  <w:style w:type="character" w:customStyle="1" w:styleId="167">
    <w:name w:val="Heading 5 Char"/>
    <w:basedOn w:val="11"/>
    <w:link w:val="6"/>
    <w:qFormat/>
    <w:uiPriority w:val="9"/>
    <w:rPr>
      <w:rFonts w:ascii="Arial" w:hAnsi="Arial" w:eastAsia="Arial" w:cs="Arial"/>
      <w:color w:val="376092" w:themeColor="accent1" w:themeShade="BF"/>
    </w:rPr>
  </w:style>
  <w:style w:type="character" w:customStyle="1" w:styleId="168">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9">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0">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Title Char"/>
    <w:basedOn w:val="11"/>
    <w:link w:val="28"/>
    <w:qFormat/>
    <w:uiPriority w:val="10"/>
    <w:rPr>
      <w:rFonts w:ascii="Arial" w:hAnsi="Arial" w:eastAsia="Arial" w:cs="Arial"/>
      <w:spacing w:val="-10"/>
      <w:sz w:val="56"/>
      <w:szCs w:val="56"/>
    </w:rPr>
  </w:style>
  <w:style w:type="character" w:customStyle="1" w:styleId="173">
    <w:name w:val="Subtitle Char"/>
    <w:basedOn w:val="11"/>
    <w:link w:val="2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4">
    <w:name w:val="Quote"/>
    <w:basedOn w:val="1"/>
    <w:next w:val="1"/>
    <w:link w:val="17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5">
    <w:name w:val="Quote Char"/>
    <w:basedOn w:val="11"/>
    <w:link w:val="174"/>
    <w:qFormat/>
    <w:uiPriority w:val="29"/>
    <w:rPr>
      <w:i/>
      <w:iCs/>
      <w:color w:val="404040" w:themeColor="text1" w:themeTint="BF"/>
      <w14:textFill>
        <w14:solidFill>
          <w14:schemeClr w14:val="tx1">
            <w14:lumMod w14:val="75000"/>
            <w14:lumOff w14:val="25000"/>
          </w14:schemeClr>
        </w14:solidFill>
      </w14:textFill>
    </w:rPr>
  </w:style>
  <w:style w:type="character" w:customStyle="1" w:styleId="176">
    <w:name w:val="Intense Emphasis"/>
    <w:basedOn w:val="11"/>
    <w:qFormat/>
    <w:uiPriority w:val="21"/>
    <w:rPr>
      <w:i/>
      <w:iCs/>
      <w:color w:val="376092" w:themeColor="accent1" w:themeShade="BF"/>
    </w:rPr>
  </w:style>
  <w:style w:type="paragraph" w:styleId="177">
    <w:name w:val="Intense Quote"/>
    <w:basedOn w:val="1"/>
    <w:next w:val="1"/>
    <w:link w:val="17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8">
    <w:name w:val="Intense Quote Char"/>
    <w:basedOn w:val="11"/>
    <w:link w:val="177"/>
    <w:qFormat/>
    <w:uiPriority w:val="30"/>
    <w:rPr>
      <w:i/>
      <w:iCs/>
      <w:color w:val="376092" w:themeColor="accent1" w:themeShade="BF"/>
    </w:rPr>
  </w:style>
  <w:style w:type="character" w:customStyle="1" w:styleId="179">
    <w:name w:val="Intense Reference"/>
    <w:basedOn w:val="11"/>
    <w:qFormat/>
    <w:uiPriority w:val="32"/>
    <w:rPr>
      <w:b/>
      <w:bCs/>
      <w:smallCaps/>
      <w:color w:val="376092" w:themeColor="accent1" w:themeShade="BF"/>
      <w:spacing w:val="5"/>
    </w:rPr>
  </w:style>
  <w:style w:type="paragraph" w:styleId="180">
    <w:name w:val="No Spacing"/>
    <w:basedOn w:val="1"/>
    <w:qFormat/>
    <w:uiPriority w:val="1"/>
  </w:style>
  <w:style w:type="character" w:customStyle="1" w:styleId="181">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2">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3">
    <w:name w:val="Book Title"/>
    <w:basedOn w:val="11"/>
    <w:qFormat/>
    <w:uiPriority w:val="33"/>
    <w:rPr>
      <w:b/>
      <w:bCs/>
      <w:i/>
      <w:iCs/>
      <w:spacing w:val="5"/>
    </w:rPr>
  </w:style>
  <w:style w:type="character" w:customStyle="1" w:styleId="184">
    <w:name w:val="Header Char"/>
    <w:basedOn w:val="11"/>
    <w:link w:val="22"/>
    <w:qFormat/>
    <w:uiPriority w:val="99"/>
  </w:style>
  <w:style w:type="character" w:customStyle="1" w:styleId="185">
    <w:name w:val="Footer Char"/>
    <w:basedOn w:val="11"/>
    <w:link w:val="19"/>
    <w:qFormat/>
    <w:uiPriority w:val="99"/>
  </w:style>
  <w:style w:type="character" w:customStyle="1" w:styleId="186">
    <w:name w:val="Footnote Text Char"/>
    <w:basedOn w:val="11"/>
    <w:link w:val="21"/>
    <w:semiHidden/>
    <w:qFormat/>
    <w:uiPriority w:val="99"/>
    <w:rPr>
      <w:sz w:val="20"/>
      <w:szCs w:val="20"/>
    </w:rPr>
  </w:style>
  <w:style w:type="character" w:customStyle="1" w:styleId="187">
    <w:name w:val="Endnote Text Char"/>
    <w:basedOn w:val="11"/>
    <w:link w:val="17"/>
    <w:semiHidden/>
    <w:qFormat/>
    <w:uiPriority w:val="99"/>
    <w:rPr>
      <w:sz w:val="20"/>
      <w:szCs w:val="20"/>
    </w:rPr>
  </w:style>
  <w:style w:type="character" w:styleId="188">
    <w:name w:val="Placeholder Text"/>
    <w:basedOn w:val="11"/>
    <w:semiHidden/>
    <w:qFormat/>
    <w:uiPriority w:val="99"/>
    <w:rPr>
      <w:color w:val="666666"/>
    </w:rPr>
  </w:style>
  <w:style w:type="paragraph" w:customStyle="1" w:styleId="189">
    <w:name w:val="TOC Heading"/>
    <w:unhideWhenUsed/>
    <w:qFormat/>
    <w:uiPriority w:val="39"/>
    <w:pPr>
      <w:widowControl w:val="0"/>
    </w:pPr>
    <w:rPr>
      <w:rFonts w:asciiTheme="minorHAnsi" w:hAnsiTheme="minorHAnsi" w:eastAsiaTheme="minorHAnsi" w:cstheme="minorBidi"/>
      <w:sz w:val="22"/>
      <w:szCs w:val="22"/>
      <w:lang w:val="en-US" w:eastAsia="en-US" w:bidi="ar-SA"/>
    </w:rPr>
  </w:style>
  <w:style w:type="paragraph" w:styleId="190">
    <w:name w:val="List Paragraph"/>
    <w:basedOn w:val="1"/>
    <w:qFormat/>
    <w:uiPriority w:val="1"/>
    <w:pPr>
      <w:ind w:left="1027" w:hanging="360"/>
    </w:pPr>
  </w:style>
  <w:style w:type="paragraph" w:customStyle="1" w:styleId="191">
    <w:name w:val="Table Paragraph"/>
    <w:basedOn w:val="1"/>
    <w:qFormat/>
    <w:uiPriority w:val="1"/>
    <w:pPr>
      <w:ind w:left="26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1480</Words>
  <Characters>9632</Characters>
  <Lines>85</Lines>
  <Paragraphs>23</Paragraphs>
  <TotalTime>0</TotalTime>
  <ScaleCrop>false</ScaleCrop>
  <LinksUpToDate>false</LinksUpToDate>
  <CharactersWithSpaces>11000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2026-07-13T11:43:40Z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