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A9F78">
      <w:pPr>
        <w:autoSpaceDE w:val="0"/>
        <w:autoSpaceDN w:val="0"/>
        <w:adjustRightInd w:val="0"/>
        <w:spacing w:after="0" w:line="360" w:lineRule="auto"/>
        <w:rPr>
          <w:rFonts w:hint="default" w:ascii="Segoe UI" w:hAnsi="Segoe UI" w:cs="Segoe UI"/>
          <w:b/>
          <w:bCs/>
          <w:color w:val="auto"/>
          <w:sz w:val="22"/>
          <w:szCs w:val="22"/>
        </w:rPr>
      </w:pPr>
    </w:p>
    <w:p w14:paraId="6BD466C1">
      <w:pPr>
        <w:autoSpaceDE w:val="0"/>
        <w:autoSpaceDN w:val="0"/>
        <w:adjustRightInd w:val="0"/>
        <w:spacing w:after="0" w:line="360" w:lineRule="auto"/>
        <w:rPr>
          <w:rFonts w:hint="default" w:ascii="Segoe UI" w:hAnsi="Segoe UI" w:cs="Segoe UI"/>
          <w:b/>
          <w:bCs/>
          <w:color w:val="auto"/>
          <w:sz w:val="22"/>
          <w:szCs w:val="22"/>
        </w:rPr>
      </w:pPr>
    </w:p>
    <w:p w14:paraId="4E76E1BD">
      <w:pPr>
        <w:autoSpaceDE w:val="0"/>
        <w:autoSpaceDN w:val="0"/>
        <w:adjustRightInd w:val="0"/>
        <w:spacing w:after="0" w:line="360" w:lineRule="auto"/>
        <w:rPr>
          <w:rFonts w:hint="default" w:ascii="Segoe UI" w:hAnsi="Segoe UI" w:cs="Segoe UI"/>
          <w:b/>
          <w:bCs/>
          <w:color w:val="auto"/>
          <w:sz w:val="22"/>
          <w:szCs w:val="22"/>
          <w:lang w:val="en-US"/>
        </w:rPr>
      </w:pPr>
      <w:r>
        <w:rPr>
          <w:rFonts w:hint="default" w:ascii="Segoe UI" w:hAnsi="Segoe UI" w:cs="Segoe UI"/>
          <w:b/>
          <w:bCs/>
          <w:color w:val="auto"/>
          <w:sz w:val="22"/>
          <w:szCs w:val="22"/>
          <w:lang w:val="pt-PT"/>
        </w:rPr>
        <w:t xml:space="preserve">Nr. </w:t>
      </w:r>
      <w:r>
        <w:rPr>
          <w:rFonts w:hint="default" w:ascii="Segoe UI" w:hAnsi="Segoe UI" w:cs="Segoe UI"/>
          <w:b/>
          <w:bCs/>
          <w:color w:val="auto"/>
          <w:sz w:val="22"/>
          <w:szCs w:val="22"/>
          <w:lang w:val="en-US"/>
        </w:rPr>
        <w:t>5016 din 28.07.2026</w:t>
      </w:r>
    </w:p>
    <w:p w14:paraId="190CECCF">
      <w:pPr>
        <w:autoSpaceDE w:val="0"/>
        <w:autoSpaceDN w:val="0"/>
        <w:adjustRightInd w:val="0"/>
        <w:spacing w:after="0" w:line="360" w:lineRule="auto"/>
        <w:rPr>
          <w:rFonts w:hint="default" w:ascii="Segoe UI" w:hAnsi="Segoe UI" w:cs="Segoe UI"/>
          <w:b/>
          <w:bCs/>
          <w:color w:val="auto"/>
          <w:sz w:val="22"/>
          <w:szCs w:val="22"/>
          <w:lang w:val="en-US"/>
        </w:rPr>
      </w:pPr>
    </w:p>
    <w:p w14:paraId="41BEF197">
      <w:pPr>
        <w:autoSpaceDE w:val="0"/>
        <w:autoSpaceDN w:val="0"/>
        <w:adjustRightInd w:val="0"/>
        <w:spacing w:after="0" w:line="240" w:lineRule="auto"/>
        <w:jc w:val="center"/>
        <w:rPr>
          <w:rFonts w:hint="default" w:ascii="Segoe UI" w:hAnsi="Segoe UI" w:cs="Segoe UI"/>
          <w:b/>
          <w:bCs/>
          <w:color w:val="auto"/>
          <w:sz w:val="21"/>
          <w:szCs w:val="21"/>
          <w:lang w:val="pt-PT"/>
        </w:rPr>
      </w:pPr>
      <w:r>
        <w:rPr>
          <w:rFonts w:hint="default" w:ascii="Segoe UI" w:hAnsi="Segoe UI" w:cs="Segoe UI"/>
          <w:b/>
          <w:bCs/>
          <w:color w:val="auto"/>
          <w:sz w:val="21"/>
          <w:szCs w:val="21"/>
          <w:lang w:val="pt-PT"/>
        </w:rPr>
        <w:t xml:space="preserve"> ANUNȚ</w:t>
      </w:r>
    </w:p>
    <w:p w14:paraId="55471734">
      <w:pPr>
        <w:spacing w:after="0" w:line="240" w:lineRule="auto"/>
        <w:jc w:val="center"/>
        <w:rPr>
          <w:rFonts w:hint="default" w:ascii="Segoe UI" w:hAnsi="Segoe UI" w:eastAsia="Times New Roman" w:cs="Segoe UI"/>
          <w:b/>
          <w:color w:val="auto"/>
          <w:sz w:val="21"/>
          <w:szCs w:val="21"/>
          <w:lang w:val="pt-PT"/>
        </w:rPr>
      </w:pPr>
      <w:r>
        <w:rPr>
          <w:rFonts w:hint="default" w:ascii="Segoe UI" w:hAnsi="Segoe UI" w:eastAsia="Times New Roman" w:cs="Segoe UI"/>
          <w:b/>
          <w:color w:val="auto"/>
          <w:sz w:val="21"/>
          <w:szCs w:val="21"/>
          <w:lang w:val="pt-PT"/>
        </w:rPr>
        <w:t xml:space="preserve">Privind ocuparea prin concurs a funcției contractuale de execuție vacantă de </w:t>
      </w:r>
    </w:p>
    <w:p w14:paraId="1E05A100">
      <w:pPr>
        <w:spacing w:after="0" w:line="240" w:lineRule="auto"/>
        <w:jc w:val="center"/>
        <w:rPr>
          <w:rFonts w:hint="default" w:ascii="Segoe UI" w:hAnsi="Segoe UI" w:cs="Segoe UI"/>
          <w:b/>
          <w:color w:val="auto"/>
          <w:sz w:val="21"/>
          <w:szCs w:val="21"/>
          <w:lang w:val="pt-PT"/>
        </w:rPr>
      </w:pPr>
      <w:r>
        <w:rPr>
          <w:rFonts w:hint="default" w:ascii="Segoe UI" w:hAnsi="Segoe UI" w:eastAsia="Times New Roman" w:cs="Segoe UI"/>
          <w:b/>
          <w:color w:val="auto"/>
          <w:sz w:val="21"/>
          <w:szCs w:val="21"/>
          <w:lang w:val="pt-PT"/>
        </w:rPr>
        <w:t>Asistent Medical Comunitar</w:t>
      </w:r>
    </w:p>
    <w:p w14:paraId="58FE4C0C">
      <w:pPr>
        <w:spacing w:after="0" w:line="240" w:lineRule="auto"/>
        <w:ind w:left="0" w:firstLine="315" w:firstLineChars="150"/>
        <w:jc w:val="both"/>
        <w:rPr>
          <w:rFonts w:hint="default" w:ascii="Segoe UI" w:hAnsi="Segoe UI" w:cs="Segoe UI"/>
          <w:color w:val="auto"/>
          <w:sz w:val="21"/>
          <w:szCs w:val="21"/>
          <w:lang w:val="pt-PT"/>
        </w:rPr>
      </w:pPr>
      <w:r>
        <w:rPr>
          <w:rFonts w:hint="default" w:ascii="Segoe UI" w:hAnsi="Segoe UI" w:eastAsia="Calibri" w:cs="Segoe UI"/>
          <w:color w:val="auto"/>
          <w:sz w:val="21"/>
          <w:szCs w:val="21"/>
          <w:lang w:val="pt-PT"/>
        </w:rPr>
        <w:t>În vederea implementarii proiectului „Furnizare de servicii integrate în comunitățile rurale - facilitarea accesului persoanelor vulnerabile la servicii de bază eficiente și de calitate” Cod PIDS/586/PO4/339395, în conformitate cu Ghidul orientativ de recrutare și angajare a membrilor echipei comunitare integrate de către unitățile administrativ-teritoriale selectate, UAT Comuna Vama Buzăului, județul Brașov, organizează concurs/examen în vederea ocupării unui post contractual de execuție,</w:t>
      </w:r>
      <w:r>
        <w:rPr>
          <w:rFonts w:hint="default" w:ascii="Segoe UI" w:hAnsi="Segoe UI" w:cs="Segoe UI"/>
          <w:color w:val="auto"/>
          <w:sz w:val="21"/>
          <w:szCs w:val="21"/>
          <w:lang w:val="pt-PT"/>
        </w:rPr>
        <w:t xml:space="preserve"> în afara organigramei, membru în echipa comunitară integrată a proiectului cod PIDS/586/PO4/339395, de </w:t>
      </w:r>
      <w:r>
        <w:rPr>
          <w:rFonts w:hint="default" w:ascii="Segoe UI" w:hAnsi="Segoe UI" w:cs="Segoe UI"/>
          <w:b/>
          <w:bCs/>
          <w:color w:val="auto"/>
          <w:sz w:val="21"/>
          <w:szCs w:val="21"/>
          <w:lang w:val="pt-PT"/>
        </w:rPr>
        <w:t xml:space="preserve">ASISTENT MEDICAL COMUNITAR, </w:t>
      </w:r>
      <w:r>
        <w:rPr>
          <w:rFonts w:hint="default" w:ascii="Segoe UI" w:hAnsi="Segoe UI" w:cs="Segoe UI"/>
          <w:color w:val="auto"/>
          <w:sz w:val="21"/>
          <w:szCs w:val="21"/>
          <w:lang w:val="pt-PT"/>
        </w:rPr>
        <w:t>cod COR 325301,</w:t>
      </w:r>
      <w:r>
        <w:rPr>
          <w:rFonts w:hint="default" w:ascii="Segoe UI" w:hAnsi="Segoe UI" w:cs="Segoe UI"/>
          <w:b/>
          <w:bCs/>
          <w:color w:val="auto"/>
          <w:sz w:val="21"/>
          <w:szCs w:val="21"/>
          <w:lang w:val="pt-PT"/>
        </w:rPr>
        <w:t xml:space="preserve"> </w:t>
      </w:r>
      <w:r>
        <w:rPr>
          <w:rFonts w:hint="default" w:ascii="Segoe UI" w:hAnsi="Segoe UI" w:cs="Segoe UI"/>
          <w:color w:val="auto"/>
          <w:sz w:val="21"/>
          <w:szCs w:val="21"/>
          <w:lang w:val="pt-PT"/>
        </w:rPr>
        <w:t xml:space="preserve">pe </w:t>
      </w:r>
      <w:r>
        <w:rPr>
          <w:rFonts w:hint="default" w:ascii="Segoe UI" w:hAnsi="Segoe UI" w:cs="Segoe UI"/>
          <w:b/>
          <w:bCs/>
          <w:color w:val="auto"/>
          <w:sz w:val="21"/>
          <w:szCs w:val="21"/>
          <w:lang w:val="pt-PT"/>
        </w:rPr>
        <w:t>durată nedeterminată</w:t>
      </w:r>
      <w:r>
        <w:rPr>
          <w:rFonts w:hint="default" w:ascii="Segoe UI" w:hAnsi="Segoe UI" w:cs="Segoe UI"/>
          <w:color w:val="auto"/>
          <w:sz w:val="21"/>
          <w:szCs w:val="21"/>
          <w:lang w:val="pt-PT"/>
        </w:rPr>
        <w:t xml:space="preserve">, timp lucru – </w:t>
      </w:r>
      <w:r>
        <w:rPr>
          <w:rFonts w:hint="default" w:ascii="Segoe UI" w:hAnsi="Segoe UI" w:cs="Segoe UI"/>
          <w:b/>
          <w:bCs/>
          <w:color w:val="auto"/>
          <w:sz w:val="21"/>
          <w:szCs w:val="21"/>
          <w:lang w:val="pt-PT"/>
        </w:rPr>
        <w:t>8 ore/zi</w:t>
      </w:r>
      <w:r>
        <w:rPr>
          <w:rFonts w:hint="default" w:ascii="Segoe UI" w:hAnsi="Segoe UI" w:cs="Segoe UI"/>
          <w:color w:val="auto"/>
          <w:sz w:val="21"/>
          <w:szCs w:val="21"/>
          <w:lang w:val="pt-PT"/>
        </w:rPr>
        <w:t>, în conformitate cu prevederile H.G. nr.1336/2022 pentru aprobarea Regulamentului-cadru privind organizarea și dezvoltarea carierei personalului contractual din sectorul bugetar plătit din fonduri publice, actualizată.</w:t>
      </w:r>
    </w:p>
    <w:p w14:paraId="2EB85A67">
      <w:p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b/>
          <w:color w:val="auto"/>
          <w:sz w:val="21"/>
          <w:szCs w:val="21"/>
          <w:lang w:val="fr-FR"/>
        </w:rPr>
        <w:t>Condițiile generale, de participare la concurs/examen sunt următoarele</w:t>
      </w:r>
      <w:r>
        <w:rPr>
          <w:rFonts w:hint="default" w:ascii="Segoe UI" w:hAnsi="Segoe UI" w:cs="Segoe UI"/>
          <w:color w:val="auto"/>
          <w:sz w:val="21"/>
          <w:szCs w:val="21"/>
          <w:lang w:val="fr-FR"/>
        </w:rPr>
        <w:t>:</w:t>
      </w:r>
    </w:p>
    <w:p w14:paraId="7170E66D">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are cetăţenia română sau cetăţenia unui alt stat membru al Uniunii Europene, a unui stat parte la Acordul privind Spaţiul Economic European (SEE) sau cetăţenia Confederaţiei Elveţiene, cu reședința în România;</w:t>
      </w:r>
    </w:p>
    <w:p w14:paraId="1344C89B">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cunoaşte limba română, scris şi vorbit;</w:t>
      </w:r>
    </w:p>
    <w:p w14:paraId="50D09017">
      <w:pPr>
        <w:pStyle w:val="145"/>
        <w:numPr>
          <w:ilvl w:val="0"/>
          <w:numId w:val="7"/>
        </w:numPr>
        <w:spacing w:after="0" w:line="240" w:lineRule="auto"/>
        <w:ind w:left="0" w:firstLine="0" w:firstLineChars="0"/>
        <w:jc w:val="both"/>
        <w:rPr>
          <w:rFonts w:hint="default" w:ascii="Segoe UI" w:hAnsi="Segoe UI" w:cs="Segoe UI"/>
          <w:color w:val="auto"/>
          <w:sz w:val="21"/>
          <w:szCs w:val="21"/>
        </w:rPr>
      </w:pPr>
      <w:r>
        <w:rPr>
          <w:rFonts w:hint="default" w:ascii="Segoe UI" w:hAnsi="Segoe UI" w:cs="Segoe UI"/>
          <w:color w:val="auto"/>
          <w:sz w:val="21"/>
          <w:szCs w:val="21"/>
        </w:rPr>
        <w:t>are capacitate de muncă în conformitate cu prevederile Legii nr. 53/2003 - Codul muncii, republicată, cu modificările şi completările ulterioare;</w:t>
      </w:r>
    </w:p>
    <w:p w14:paraId="6C349B85">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are o stare de sănătate corespunzătoare postului pentru care candidează, atestată pe baza adeverinţei medicale eliberate de medicul de familie sau de unităţile sanitare abilitate;</w:t>
      </w:r>
    </w:p>
    <w:p w14:paraId="393F1D00">
      <w:pPr>
        <w:pStyle w:val="145"/>
        <w:numPr>
          <w:ilvl w:val="0"/>
          <w:numId w:val="7"/>
        </w:numPr>
        <w:spacing w:after="0" w:line="240" w:lineRule="auto"/>
        <w:ind w:left="0" w:firstLine="0" w:firstLineChars="0"/>
        <w:rPr>
          <w:rFonts w:hint="default" w:ascii="Segoe UI" w:hAnsi="Segoe UI" w:cs="Segoe UI"/>
          <w:color w:val="auto"/>
          <w:sz w:val="21"/>
          <w:szCs w:val="21"/>
          <w:lang w:val="fr-FR"/>
        </w:rPr>
      </w:pPr>
      <w:r>
        <w:rPr>
          <w:rFonts w:hint="default" w:ascii="Segoe UI" w:hAnsi="Segoe UI" w:cs="Segoe UI"/>
          <w:color w:val="auto"/>
          <w:sz w:val="21"/>
          <w:szCs w:val="21"/>
          <w:lang w:val="fr-FR"/>
        </w:rPr>
        <w:t>îndeplineşte condiţiile de studii şi, după caz, de vechime sau alte condiţii specifice potrivit cerinţelor postului scos la concurs;</w:t>
      </w:r>
    </w:p>
    <w:p w14:paraId="45486131">
      <w:pPr>
        <w:pStyle w:val="145"/>
        <w:numPr>
          <w:ilvl w:val="0"/>
          <w:numId w:val="7"/>
        </w:numPr>
        <w:spacing w:after="0" w:line="240" w:lineRule="auto"/>
        <w:ind w:left="0" w:firstLine="0" w:firstLineChars="0"/>
        <w:rPr>
          <w:rFonts w:hint="default" w:ascii="Segoe UI" w:hAnsi="Segoe UI" w:cs="Segoe UI"/>
          <w:color w:val="auto"/>
          <w:sz w:val="21"/>
          <w:szCs w:val="21"/>
          <w:lang w:val="fr-FR"/>
        </w:rPr>
      </w:pPr>
      <w:r>
        <w:rPr>
          <w:rFonts w:hint="default" w:ascii="Segoe UI" w:hAnsi="Segoe UI" w:cs="Segoe UI"/>
          <w:color w:val="auto"/>
          <w:sz w:val="21"/>
          <w:szCs w:val="21"/>
          <w:lang w:val="fr-FR"/>
        </w:rPr>
        <w:t>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14:paraId="04C566A0">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FEC917">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bookmarkStart w:id="0" w:name="_heading=h.tzc9jsyhjxc9" w:colFirst="0" w:colLast="0"/>
      <w:bookmarkEnd w:id="0"/>
      <w:r>
        <w:rPr>
          <w:rFonts w:hint="default" w:ascii="Segoe UI" w:hAnsi="Segoe UI" w:cs="Segoe UI"/>
          <w:color w:val="auto"/>
          <w:sz w:val="21"/>
          <w:szCs w:val="21"/>
          <w:lang w:val="fr-FR"/>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w:t>
      </w:r>
      <w:r>
        <w:rPr>
          <w:rFonts w:hint="default" w:ascii="Segoe UI" w:hAnsi="Segoe UI" w:eastAsia="Times New Roman" w:cs="Segoe UI"/>
          <w:color w:val="auto"/>
          <w:sz w:val="21"/>
          <w:szCs w:val="21"/>
          <w:lang w:val="fr-FR"/>
        </w:rPr>
        <w:t xml:space="preserve"> </w:t>
      </w:r>
      <w:r>
        <w:rPr>
          <w:rFonts w:hint="default" w:ascii="Segoe UI" w:hAnsi="Segoe UI" w:cs="Segoe UI"/>
          <w:color w:val="auto"/>
          <w:sz w:val="21"/>
          <w:szCs w:val="21"/>
          <w:lang w:val="fr-FR"/>
        </w:rPr>
        <w:t>examinarea fizică sau evaluarea psihologică a unei persoane</w:t>
      </w:r>
      <w:r>
        <w:rPr>
          <w:rFonts w:hint="default" w:ascii="Segoe UI" w:hAnsi="Segoe UI" w:cs="Segoe UI"/>
          <w:strike/>
          <w:color w:val="auto"/>
          <w:sz w:val="21"/>
          <w:szCs w:val="21"/>
          <w:lang w:val="fr-FR"/>
        </w:rPr>
        <w:t>.</w:t>
      </w:r>
    </w:p>
    <w:p w14:paraId="00753D58">
      <w:pPr>
        <w:spacing w:after="0" w:line="240" w:lineRule="auto"/>
        <w:ind w:left="0" w:firstLine="210" w:firstLineChars="100"/>
        <w:jc w:val="both"/>
        <w:rPr>
          <w:rFonts w:hint="default" w:ascii="Segoe UI" w:hAnsi="Segoe UI" w:cs="Segoe UI"/>
          <w:b/>
          <w:bCs/>
          <w:color w:val="auto"/>
          <w:sz w:val="21"/>
          <w:szCs w:val="21"/>
          <w:lang w:val="fr-FR"/>
        </w:rPr>
      </w:pPr>
      <w:r>
        <w:rPr>
          <w:rFonts w:hint="default" w:ascii="Segoe UI" w:hAnsi="Segoe UI" w:cs="Segoe UI"/>
          <w:b/>
          <w:color w:val="auto"/>
          <w:sz w:val="21"/>
          <w:szCs w:val="21"/>
          <w:lang w:val="fr-FR"/>
        </w:rPr>
        <w:t xml:space="preserve">Condiţiile specifice: </w:t>
      </w:r>
      <w:r>
        <w:rPr>
          <w:rFonts w:hint="default" w:ascii="Segoe UI" w:hAnsi="Segoe UI" w:cs="Segoe UI"/>
          <w:b w:val="0"/>
          <w:bCs/>
          <w:color w:val="auto"/>
          <w:sz w:val="21"/>
          <w:szCs w:val="21"/>
          <w:lang w:val="fr-FR"/>
        </w:rPr>
        <w:t>s</w:t>
      </w:r>
      <w:r>
        <w:rPr>
          <w:rFonts w:hint="default" w:ascii="Segoe UI" w:hAnsi="Segoe UI" w:cs="Segoe UI"/>
          <w:color w:val="auto"/>
          <w:sz w:val="21"/>
          <w:szCs w:val="21"/>
          <w:lang w:val="fr-FR"/>
        </w:rPr>
        <w:t xml:space="preserve">tudii de specialitate – </w:t>
      </w:r>
      <w:r>
        <w:rPr>
          <w:rFonts w:hint="default" w:ascii="Segoe UI" w:hAnsi="Segoe UI" w:cs="Segoe UI"/>
          <w:color w:val="auto"/>
          <w:sz w:val="21"/>
          <w:szCs w:val="21"/>
          <w:shd w:val="clear" w:color="auto" w:fill="FFFFFF"/>
          <w:lang w:val="fr-FR"/>
        </w:rPr>
        <w:t>absolvirea liceului sanitar, studii postliceale sanitare sau învățământ universitar în specializarea „asistență medicală“</w:t>
      </w:r>
      <w:bookmarkStart w:id="1" w:name="_heading=h.msdfe24c0lge" w:colFirst="0" w:colLast="0"/>
      <w:bookmarkEnd w:id="1"/>
      <w:r>
        <w:rPr>
          <w:rFonts w:hint="default" w:ascii="Segoe UI" w:hAnsi="Segoe UI" w:cs="Segoe UI"/>
          <w:color w:val="auto"/>
          <w:sz w:val="21"/>
          <w:szCs w:val="21"/>
          <w:shd w:val="clear" w:color="auto" w:fill="FFFFFF"/>
          <w:lang w:val="fr-FR"/>
        </w:rPr>
        <w:t>.</w:t>
      </w:r>
    </w:p>
    <w:p w14:paraId="2CBEFF1C">
      <w:pPr>
        <w:pStyle w:val="145"/>
        <w:keepNext/>
        <w:shd w:val="clear" w:color="auto" w:fill="FFFFFF"/>
        <w:spacing w:after="0" w:line="240" w:lineRule="auto"/>
        <w:ind w:left="0" w:firstLine="0" w:firstLineChars="0"/>
        <w:jc w:val="both"/>
        <w:rPr>
          <w:rFonts w:hint="default" w:ascii="Segoe UI" w:hAnsi="Segoe UI" w:cs="Segoe UI"/>
          <w:b/>
          <w:bCs/>
          <w:color w:val="auto"/>
          <w:sz w:val="21"/>
          <w:szCs w:val="21"/>
          <w:lang w:val="fr-FR"/>
        </w:rPr>
      </w:pPr>
      <w:r>
        <w:rPr>
          <w:rFonts w:hint="default" w:ascii="Segoe UI" w:hAnsi="Segoe UI" w:cs="Segoe UI"/>
          <w:color w:val="auto"/>
          <w:sz w:val="21"/>
          <w:szCs w:val="21"/>
          <w:lang w:val="fr-FR"/>
        </w:rPr>
        <w:t xml:space="preserve">- Certificat de membru al O.A.M.G.M.A.M.R. și Aviz anual O.A.M.G.M.A.M.R. </w:t>
      </w:r>
    </w:p>
    <w:p w14:paraId="364D9A1C">
      <w:pPr>
        <w:pStyle w:val="145"/>
        <w:keepNext/>
        <w:shd w:val="clear" w:color="auto" w:fill="FFFFFF"/>
        <w:spacing w:after="0" w:line="240" w:lineRule="auto"/>
        <w:ind w:left="0" w:firstLine="0" w:firstLineChars="0"/>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5A1DE758">
      <w:pPr>
        <w:pStyle w:val="145"/>
        <w:keepNext/>
        <w:shd w:val="clear" w:color="auto" w:fill="FFFFFF"/>
        <w:spacing w:after="0" w:line="240" w:lineRule="auto"/>
        <w:ind w:left="0" w:firstLine="0" w:firstLineChars="0"/>
        <w:jc w:val="both"/>
        <w:rPr>
          <w:rFonts w:hint="default" w:ascii="Segoe UI" w:hAnsi="Segoe UI" w:cs="Segoe UI"/>
          <w:color w:val="auto"/>
          <w:sz w:val="21"/>
          <w:szCs w:val="21"/>
          <w:lang w:val="pt-PT"/>
        </w:rPr>
      </w:pPr>
    </w:p>
    <w:p w14:paraId="484101EC">
      <w:pPr>
        <w:pStyle w:val="171"/>
        <w:spacing w:before="0" w:beforeAutospacing="0" w:after="0" w:afterAutospacing="0" w:line="240" w:lineRule="auto"/>
        <w:ind w:firstLine="210" w:firstLineChars="100"/>
        <w:jc w:val="both"/>
        <w:rPr>
          <w:rFonts w:hint="default" w:ascii="Segoe UI" w:hAnsi="Segoe UI" w:cs="Segoe UI"/>
          <w:b/>
          <w:bCs/>
          <w:color w:val="auto"/>
          <w:sz w:val="21"/>
          <w:szCs w:val="21"/>
          <w:lang w:val="pt-PT"/>
        </w:rPr>
      </w:pPr>
      <w:r>
        <w:rPr>
          <w:rFonts w:hint="default" w:ascii="Segoe UI" w:hAnsi="Segoe UI" w:cs="Segoe UI"/>
          <w:b/>
          <w:bCs/>
          <w:color w:val="auto"/>
          <w:sz w:val="21"/>
          <w:szCs w:val="21"/>
          <w:lang w:val="pt-PT"/>
        </w:rPr>
        <w:t>Dosarul de concurs</w:t>
      </w:r>
    </w:p>
    <w:p w14:paraId="00F3843E">
      <w:pPr>
        <w:spacing w:beforeAutospacing="0" w:after="0" w:afterAutospacing="0" w:line="240" w:lineRule="auto"/>
        <w:rPr>
          <w:rFonts w:hint="default" w:ascii="Segoe UI" w:hAnsi="Segoe UI" w:cs="Segoe UI"/>
          <w:color w:val="auto"/>
          <w:sz w:val="21"/>
          <w:szCs w:val="21"/>
          <w:lang w:val="pt-PT"/>
        </w:rPr>
      </w:pPr>
      <w:bookmarkStart w:id="2" w:name="tree#42"/>
      <w:r>
        <w:rPr>
          <w:rFonts w:hint="default" w:ascii="Segoe UI" w:hAnsi="Segoe UI" w:eastAsia="SimSun" w:cs="Segoe UI"/>
          <w:color w:val="auto"/>
          <w:sz w:val="21"/>
          <w:szCs w:val="21"/>
          <w:lang w:val="pt-PT" w:eastAsia="zh-CN" w:bidi="ar"/>
        </w:rPr>
        <w:t xml:space="preserve"> </w:t>
      </w:r>
      <w:r>
        <w:rPr>
          <w:rStyle w:val="172"/>
          <w:rFonts w:hint="default" w:ascii="Segoe UI" w:hAnsi="Segoe UI" w:eastAsia="SimSun" w:cs="Segoe UI"/>
          <w:color w:val="auto"/>
          <w:sz w:val="21"/>
          <w:szCs w:val="21"/>
          <w:lang w:val="pt-PT" w:eastAsia="zh-CN" w:bidi="ar"/>
        </w:rPr>
        <w:t>Pentru înscrierea la concurs candidaţii vor prezenta un dosar care va conţine următoarele documente:</w:t>
      </w:r>
    </w:p>
    <w:p w14:paraId="1924F945">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a) </w:t>
      </w:r>
      <w:r>
        <w:rPr>
          <w:rStyle w:val="169"/>
          <w:rFonts w:hint="default" w:ascii="Segoe UI" w:hAnsi="Segoe UI" w:cs="Segoe UI"/>
          <w:color w:val="auto"/>
          <w:sz w:val="21"/>
          <w:szCs w:val="21"/>
          <w:lang w:val="pt-PT"/>
        </w:rPr>
        <w:t xml:space="preserve">formular de înscriere la concurs, conform modelului prevăzut la </w:t>
      </w:r>
      <w:r>
        <w:rPr>
          <w:rStyle w:val="169"/>
          <w:rFonts w:hint="default" w:ascii="Segoe UI" w:hAnsi="Segoe UI" w:cs="Segoe UI"/>
          <w:color w:val="auto"/>
          <w:sz w:val="21"/>
          <w:szCs w:val="21"/>
        </w:rPr>
        <w:fldChar w:fldCharType="begin"/>
      </w:r>
      <w:r>
        <w:rPr>
          <w:rStyle w:val="169"/>
          <w:rFonts w:hint="default" w:ascii="Segoe UI" w:hAnsi="Segoe UI" w:cs="Segoe UI"/>
          <w:color w:val="auto"/>
          <w:sz w:val="21"/>
          <w:szCs w:val="21"/>
          <w:lang w:val="pt-PT"/>
        </w:rPr>
        <w:instrText xml:space="preserve"> HYPERLINK "" \t "" </w:instrText>
      </w:r>
      <w:r>
        <w:rPr>
          <w:rStyle w:val="169"/>
          <w:rFonts w:hint="default" w:ascii="Segoe UI" w:hAnsi="Segoe UI" w:cs="Segoe UI"/>
          <w:color w:val="auto"/>
          <w:sz w:val="21"/>
          <w:szCs w:val="21"/>
        </w:rPr>
        <w:fldChar w:fldCharType="separate"/>
      </w:r>
      <w:r>
        <w:rPr>
          <w:rStyle w:val="20"/>
          <w:rFonts w:hint="default" w:ascii="Segoe UI" w:hAnsi="Segoe UI" w:cs="Segoe UI"/>
          <w:color w:val="auto"/>
          <w:sz w:val="21"/>
          <w:szCs w:val="21"/>
          <w:lang w:val="pt-PT"/>
        </w:rPr>
        <w:t>anexa nr. 2</w:t>
      </w:r>
      <w:r>
        <w:rPr>
          <w:rStyle w:val="169"/>
          <w:rFonts w:hint="default" w:ascii="Segoe UI" w:hAnsi="Segoe UI" w:cs="Segoe UI"/>
          <w:color w:val="auto"/>
          <w:sz w:val="21"/>
          <w:szCs w:val="21"/>
        </w:rPr>
        <w:fldChar w:fldCharType="end"/>
      </w:r>
      <w:r>
        <w:rPr>
          <w:rStyle w:val="169"/>
          <w:rFonts w:hint="default" w:ascii="Segoe UI" w:hAnsi="Segoe UI" w:cs="Segoe UI"/>
          <w:color w:val="auto"/>
          <w:sz w:val="21"/>
          <w:szCs w:val="21"/>
          <w:lang w:val="pt-PT"/>
        </w:rPr>
        <w:t>;</w:t>
      </w:r>
    </w:p>
    <w:p w14:paraId="3A7B8F21">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b) </w:t>
      </w:r>
      <w:r>
        <w:rPr>
          <w:rStyle w:val="169"/>
          <w:rFonts w:hint="default" w:ascii="Segoe UI" w:hAnsi="Segoe UI" w:cs="Segoe UI"/>
          <w:color w:val="auto"/>
          <w:sz w:val="21"/>
          <w:szCs w:val="21"/>
          <w:lang w:val="pt-PT"/>
        </w:rPr>
        <w:t>copia actului de identitate sau orice alt document care atestă identitatea, potrivit legii, aflate în termen de valabilitate;</w:t>
      </w:r>
    </w:p>
    <w:p w14:paraId="312EB9C5">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c) </w:t>
      </w:r>
      <w:r>
        <w:rPr>
          <w:rStyle w:val="169"/>
          <w:rFonts w:hint="default" w:ascii="Segoe UI" w:hAnsi="Segoe UI" w:cs="Segoe UI"/>
          <w:color w:val="auto"/>
          <w:sz w:val="21"/>
          <w:szCs w:val="21"/>
          <w:lang w:val="pt-PT"/>
        </w:rPr>
        <w:t>copia certificatului de căsătorie sau a altui document prin care s-a realizat schimbarea de nume, după caz;</w:t>
      </w:r>
    </w:p>
    <w:p w14:paraId="68999561">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d) </w:t>
      </w:r>
      <w:r>
        <w:rPr>
          <w:rStyle w:val="169"/>
          <w:rFonts w:hint="default" w:ascii="Segoe UI" w:hAnsi="Segoe UI" w:cs="Segoe UI"/>
          <w:color w:val="auto"/>
          <w:sz w:val="21"/>
          <w:szCs w:val="21"/>
          <w:lang w:val="pt-PT"/>
        </w:rPr>
        <w:t xml:space="preserve">copiile documentelor care atestă nivelul studiilor şi ale altor acte care atestă efectuarea unor specializări, precum şi copiile documentelor </w:t>
      </w:r>
      <w:r>
        <w:rPr>
          <w:rStyle w:val="169"/>
          <w:rFonts w:hint="default" w:ascii="Segoe UI" w:hAnsi="Segoe UI" w:cs="Segoe UI"/>
          <w:b/>
          <w:bCs/>
          <w:color w:val="auto"/>
          <w:sz w:val="21"/>
          <w:szCs w:val="21"/>
          <w:lang w:val="pt-PT"/>
        </w:rPr>
        <w:t>care atestă îndeplinirea condiţiilor specifice</w:t>
      </w:r>
      <w:r>
        <w:rPr>
          <w:rStyle w:val="169"/>
          <w:rFonts w:hint="default" w:ascii="Segoe UI" w:hAnsi="Segoe UI" w:cs="Segoe UI"/>
          <w:color w:val="auto"/>
          <w:sz w:val="21"/>
          <w:szCs w:val="21"/>
          <w:lang w:val="pt-PT"/>
        </w:rPr>
        <w:t xml:space="preserve"> ale postului solicitate de autoritatea sau instituţia publică;</w:t>
      </w:r>
    </w:p>
    <w:p w14:paraId="670489C5">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e) </w:t>
      </w:r>
      <w:r>
        <w:rPr>
          <w:rStyle w:val="169"/>
          <w:rFonts w:hint="default" w:ascii="Segoe UI" w:hAnsi="Segoe UI" w:cs="Segoe UI"/>
          <w:color w:val="auto"/>
          <w:sz w:val="21"/>
          <w:szCs w:val="21"/>
          <w:lang w:val="pt-PT"/>
        </w:rPr>
        <w:t>copia carnetului de muncă, a adeverinţei eliberate de angajator pentru perioada lucrată, care să ateste vechimea în muncă şi în specialitatea studiilor solicitate pentru ocuparea postului;</w:t>
      </w:r>
    </w:p>
    <w:p w14:paraId="34263B1C">
      <w:pPr>
        <w:pStyle w:val="145"/>
        <w:tabs>
          <w:tab w:val="left" w:pos="0"/>
        </w:tabs>
        <w:spacing w:beforeAutospacing="0" w:after="0" w:afterAutospacing="0" w:line="240" w:lineRule="auto"/>
        <w:ind w:left="0"/>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f) </w:t>
      </w:r>
      <w:r>
        <w:rPr>
          <w:rFonts w:hint="default" w:ascii="Segoe UI" w:hAnsi="Segoe UI" w:cs="Segoe UI"/>
          <w:color w:val="auto"/>
          <w:sz w:val="21"/>
          <w:szCs w:val="21"/>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27973F67">
      <w:pPr>
        <w:pStyle w:val="145"/>
        <w:tabs>
          <w:tab w:val="left" w:pos="0"/>
        </w:tabs>
        <w:spacing w:beforeAutospacing="0" w:after="0" w:afterAutospacing="0" w:line="240" w:lineRule="auto"/>
        <w:ind w:left="0"/>
        <w:jc w:val="both"/>
        <w:rPr>
          <w:rStyle w:val="169"/>
          <w:rFonts w:hint="default" w:ascii="Segoe UI" w:hAnsi="Segoe UI" w:cs="Segoe UI"/>
          <w:color w:val="auto"/>
          <w:sz w:val="21"/>
          <w:szCs w:val="21"/>
          <w:lang w:val="fr-FR"/>
        </w:rPr>
      </w:pPr>
      <w:r>
        <w:rPr>
          <w:rFonts w:hint="default" w:ascii="Segoe UI" w:hAnsi="Segoe UI" w:cs="Segoe UI"/>
          <w:color w:val="auto"/>
          <w:sz w:val="21"/>
          <w:szCs w:val="21"/>
          <w:lang w:val="pt-PT"/>
        </w:rPr>
        <w:t xml:space="preserve">g) </w:t>
      </w:r>
      <w:r>
        <w:rPr>
          <w:rFonts w:hint="default" w:ascii="Segoe UI" w:hAnsi="Segoe UI" w:cs="Segoe UI"/>
          <w:color w:val="auto"/>
          <w:sz w:val="21"/>
          <w:szCs w:val="21"/>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70681F11">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h) </w:t>
      </w:r>
      <w:r>
        <w:rPr>
          <w:rStyle w:val="169"/>
          <w:rFonts w:hint="default" w:ascii="Segoe UI" w:hAnsi="Segoe UI" w:cs="Segoe UI"/>
          <w:color w:val="auto"/>
          <w:sz w:val="21"/>
          <w:szCs w:val="21"/>
          <w:lang w:val="pt-PT"/>
        </w:rPr>
        <w:t xml:space="preserve">certificatul de integritate comportamentală din care să reiasă că nu s-au comis infracţiuni prevăzute la </w:t>
      </w:r>
      <w:r>
        <w:rPr>
          <w:rStyle w:val="169"/>
          <w:rFonts w:hint="default" w:ascii="Segoe UI" w:hAnsi="Segoe UI" w:cs="Segoe UI"/>
          <w:color w:val="auto"/>
          <w:sz w:val="21"/>
          <w:szCs w:val="21"/>
        </w:rPr>
        <w:fldChar w:fldCharType="begin"/>
      </w:r>
      <w:r>
        <w:rPr>
          <w:rStyle w:val="169"/>
          <w:rFonts w:hint="default" w:ascii="Segoe UI" w:hAnsi="Segoe UI" w:cs="Segoe UI"/>
          <w:color w:val="auto"/>
          <w:sz w:val="21"/>
          <w:szCs w:val="21"/>
          <w:lang w:val="pt-PT"/>
        </w:rPr>
        <w:instrText xml:space="preserve"> HYPERLINK "" \t "" </w:instrText>
      </w:r>
      <w:r>
        <w:rPr>
          <w:rStyle w:val="169"/>
          <w:rFonts w:hint="default" w:ascii="Segoe UI" w:hAnsi="Segoe UI" w:cs="Segoe UI"/>
          <w:color w:val="auto"/>
          <w:sz w:val="21"/>
          <w:szCs w:val="21"/>
        </w:rPr>
        <w:fldChar w:fldCharType="separate"/>
      </w:r>
      <w:r>
        <w:rPr>
          <w:rStyle w:val="20"/>
          <w:rFonts w:hint="default" w:ascii="Segoe UI" w:hAnsi="Segoe UI" w:cs="Segoe UI"/>
          <w:color w:val="auto"/>
          <w:sz w:val="21"/>
          <w:szCs w:val="21"/>
          <w:lang w:val="pt-PT"/>
        </w:rPr>
        <w:t>art. 1 alin. (2) din Legea nr. 118/2019</w:t>
      </w:r>
      <w:r>
        <w:rPr>
          <w:rStyle w:val="169"/>
          <w:rFonts w:hint="default" w:ascii="Segoe UI" w:hAnsi="Segoe UI" w:cs="Segoe UI"/>
          <w:color w:val="auto"/>
          <w:sz w:val="21"/>
          <w:szCs w:val="21"/>
        </w:rPr>
        <w:fldChar w:fldCharType="end"/>
      </w:r>
      <w:r>
        <w:rPr>
          <w:rStyle w:val="169"/>
          <w:rFonts w:hint="default" w:ascii="Segoe UI" w:hAnsi="Segoe UI" w:cs="Segoe UI"/>
          <w:color w:val="auto"/>
          <w:sz w:val="21"/>
          <w:szCs w:val="21"/>
          <w:lang w:val="pt-PT"/>
        </w:rPr>
        <w:t xml:space="preserve"> privind Registrul naţional automatizat cu privire la persoanele care au comis infracţiuni sexuale, de exploatare a unor persoane sau asupra minorilor, precum şi pentru completarea </w:t>
      </w:r>
      <w:r>
        <w:rPr>
          <w:rStyle w:val="169"/>
          <w:rFonts w:hint="default" w:ascii="Segoe UI" w:hAnsi="Segoe UI" w:cs="Segoe UI"/>
          <w:color w:val="auto"/>
          <w:sz w:val="21"/>
          <w:szCs w:val="21"/>
        </w:rPr>
        <w:fldChar w:fldCharType="begin"/>
      </w:r>
      <w:r>
        <w:rPr>
          <w:rStyle w:val="169"/>
          <w:rFonts w:hint="default" w:ascii="Segoe UI" w:hAnsi="Segoe UI" w:cs="Segoe UI"/>
          <w:color w:val="auto"/>
          <w:sz w:val="21"/>
          <w:szCs w:val="21"/>
          <w:lang w:val="pt-PT"/>
        </w:rPr>
        <w:instrText xml:space="preserve"> HYPERLINK "" \t "" </w:instrText>
      </w:r>
      <w:r>
        <w:rPr>
          <w:rStyle w:val="169"/>
          <w:rFonts w:hint="default" w:ascii="Segoe UI" w:hAnsi="Segoe UI" w:cs="Segoe UI"/>
          <w:color w:val="auto"/>
          <w:sz w:val="21"/>
          <w:szCs w:val="21"/>
        </w:rPr>
        <w:fldChar w:fldCharType="separate"/>
      </w:r>
      <w:r>
        <w:rPr>
          <w:rStyle w:val="20"/>
          <w:rFonts w:hint="default" w:ascii="Segoe UI" w:hAnsi="Segoe UI" w:cs="Segoe UI"/>
          <w:color w:val="auto"/>
          <w:sz w:val="21"/>
          <w:szCs w:val="21"/>
          <w:lang w:val="pt-PT"/>
        </w:rPr>
        <w:t>Legii nr. 76/2008</w:t>
      </w:r>
      <w:r>
        <w:rPr>
          <w:rStyle w:val="169"/>
          <w:rFonts w:hint="default" w:ascii="Segoe UI" w:hAnsi="Segoe UI" w:cs="Segoe UI"/>
          <w:color w:val="auto"/>
          <w:sz w:val="21"/>
          <w:szCs w:val="21"/>
        </w:rPr>
        <w:fldChar w:fldCharType="end"/>
      </w:r>
      <w:r>
        <w:rPr>
          <w:rStyle w:val="169"/>
          <w:rFonts w:hint="default" w:ascii="Segoe UI" w:hAnsi="Segoe UI" w:cs="Segoe UI"/>
          <w:color w:val="auto"/>
          <w:sz w:val="21"/>
          <w:szCs w:val="21"/>
          <w:lang w:val="pt-PT"/>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57CC868">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i) </w:t>
      </w:r>
      <w:r>
        <w:rPr>
          <w:rStyle w:val="169"/>
          <w:rFonts w:hint="default" w:ascii="Segoe UI" w:hAnsi="Segoe UI" w:cs="Segoe UI"/>
          <w:color w:val="auto"/>
          <w:sz w:val="21"/>
          <w:szCs w:val="21"/>
          <w:lang w:val="pt-PT"/>
        </w:rPr>
        <w:t>Curriculum Vitae, model comun european.</w:t>
      </w:r>
      <w:bookmarkEnd w:id="2"/>
      <w:bookmarkStart w:id="3" w:name="tree#43"/>
    </w:p>
    <w:bookmarkEnd w:id="3"/>
    <w:p w14:paraId="38BE44F2">
      <w:pPr>
        <w:spacing w:after="0" w:line="240" w:lineRule="auto"/>
        <w:jc w:val="both"/>
        <w:rPr>
          <w:rFonts w:hint="default" w:ascii="Segoe UI" w:hAnsi="Segoe UI" w:eastAsia="Times New Roman" w:cs="Segoe UI"/>
          <w:b/>
          <w:i/>
          <w:color w:val="auto"/>
          <w:sz w:val="21"/>
          <w:szCs w:val="21"/>
          <w:lang w:val="es-ES"/>
        </w:rPr>
      </w:pPr>
      <w:bookmarkStart w:id="4" w:name="ref#"/>
      <w:bookmarkEnd w:id="4"/>
      <w:r>
        <w:rPr>
          <w:rFonts w:hint="default" w:ascii="Segoe UI" w:hAnsi="Segoe UI" w:eastAsia="Times New Roman" w:cs="Segoe UI"/>
          <w:b/>
          <w:i/>
          <w:color w:val="auto"/>
          <w:sz w:val="21"/>
          <w:szCs w:val="21"/>
          <w:lang w:val="es-ES"/>
        </w:rPr>
        <w:t xml:space="preserve">* Actele prevăzute la lit. b) – e) vor fi prezentate și în original în </w:t>
      </w:r>
      <w:r>
        <w:rPr>
          <w:rFonts w:hint="default" w:ascii="Segoe UI" w:hAnsi="Segoe UI" w:eastAsia="Times New Roman" w:cs="Segoe UI"/>
          <w:b/>
          <w:i/>
          <w:color w:val="auto"/>
          <w:sz w:val="21"/>
          <w:szCs w:val="21"/>
          <w:lang w:val="pt-PT"/>
        </w:rPr>
        <w:t>vederea verificării conformităţii copiilor cu acestea</w:t>
      </w:r>
      <w:r>
        <w:rPr>
          <w:rFonts w:hint="default" w:ascii="Segoe UI" w:hAnsi="Segoe UI" w:eastAsia="Times New Roman" w:cs="Segoe UI"/>
          <w:b/>
          <w:i/>
          <w:color w:val="auto"/>
          <w:sz w:val="21"/>
          <w:szCs w:val="21"/>
          <w:lang w:val="es-ES"/>
        </w:rPr>
        <w:t>.</w:t>
      </w:r>
    </w:p>
    <w:p w14:paraId="7667C191">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Concursul constă în 3 etape succesive, ce se vor desfășura la sediul UAT Comuna Vama Buzăului,  nr. 425, județ Brașov-Sala de sedințe, după cum urmează:</w:t>
      </w:r>
    </w:p>
    <w:p w14:paraId="0579C6B9">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w:t>
      </w:r>
      <w:r>
        <w:rPr>
          <w:rFonts w:hint="default" w:ascii="Segoe UI" w:hAnsi="Segoe UI" w:cs="Segoe UI"/>
          <w:b/>
          <w:color w:val="auto"/>
          <w:sz w:val="21"/>
          <w:szCs w:val="21"/>
          <w:lang w:val="pt-PT"/>
        </w:rPr>
        <w:t xml:space="preserve">selecția dosarelor de înscriere; </w:t>
      </w:r>
    </w:p>
    <w:p w14:paraId="2BC9622D">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w:t>
      </w:r>
      <w:r>
        <w:rPr>
          <w:rFonts w:hint="default" w:ascii="Segoe UI" w:hAnsi="Segoe UI" w:cs="Segoe UI"/>
          <w:b/>
          <w:color w:val="auto"/>
          <w:sz w:val="21"/>
          <w:szCs w:val="21"/>
          <w:lang w:val="pt-PT"/>
        </w:rPr>
        <w:t>proba scrisă;</w:t>
      </w:r>
    </w:p>
    <w:p w14:paraId="2D408206">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w:t>
      </w:r>
      <w:r>
        <w:rPr>
          <w:rFonts w:hint="default" w:ascii="Segoe UI" w:hAnsi="Segoe UI" w:cs="Segoe UI"/>
          <w:b/>
          <w:color w:val="auto"/>
          <w:sz w:val="21"/>
          <w:szCs w:val="21"/>
          <w:lang w:val="pt-PT"/>
        </w:rPr>
        <w:t>interviu.</w:t>
      </w:r>
      <w:r>
        <w:rPr>
          <w:rFonts w:hint="default" w:ascii="Segoe UI" w:hAnsi="Segoe UI" w:cs="Segoe UI"/>
          <w:color w:val="auto"/>
          <w:sz w:val="21"/>
          <w:szCs w:val="21"/>
          <w:lang w:val="pt-PT"/>
        </w:rPr>
        <w:t xml:space="preserve"> </w:t>
      </w:r>
    </w:p>
    <w:p w14:paraId="1F418FAA">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Dosarele de înscriere la concurs se pot depune în termen de </w:t>
      </w:r>
      <w:r>
        <w:rPr>
          <w:rFonts w:hint="default" w:ascii="Segoe UI" w:hAnsi="Segoe UI" w:cs="Segoe UI"/>
          <w:b/>
          <w:bCs/>
          <w:color w:val="auto"/>
          <w:sz w:val="21"/>
          <w:szCs w:val="21"/>
          <w:lang w:val="pt-PT"/>
        </w:rPr>
        <w:t>10 zile lucrătoare</w:t>
      </w:r>
      <w:r>
        <w:rPr>
          <w:rFonts w:hint="default" w:ascii="Segoe UI" w:hAnsi="Segoe UI" w:cs="Segoe UI"/>
          <w:color w:val="auto"/>
          <w:sz w:val="21"/>
          <w:szCs w:val="21"/>
          <w:lang w:val="pt-PT"/>
        </w:rPr>
        <w:t xml:space="preserve"> de la data publicării anunțului de concurs, respectiv în perioada 17.08– 28.08. 2026, la sediul Primăriei Comunei Vama Buzăului,  nr. 425, județ Brașov, în intervalul orar 10.00 – 14.00.</w:t>
      </w:r>
    </w:p>
    <w:p w14:paraId="313122C8">
      <w:pPr>
        <w:spacing w:after="0" w:line="360" w:lineRule="auto"/>
        <w:rPr>
          <w:rFonts w:hint="default" w:ascii="Segoe UI" w:hAnsi="Segoe UI" w:cs="Segoe UI"/>
          <w:b/>
          <w:i/>
          <w:color w:val="auto"/>
          <w:sz w:val="21"/>
          <w:szCs w:val="21"/>
          <w:lang w:val="fr-FR"/>
        </w:rPr>
      </w:pPr>
      <w:r>
        <w:rPr>
          <w:rFonts w:hint="default" w:ascii="Segoe UI" w:hAnsi="Segoe UI" w:cs="Segoe UI"/>
          <w:b/>
          <w:i/>
          <w:color w:val="auto"/>
          <w:sz w:val="21"/>
          <w:szCs w:val="21"/>
          <w:lang w:val="fr-FR"/>
        </w:rPr>
        <w:t>Calendarul de desfășurare a concursului:</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5389"/>
        <w:gridCol w:w="3810"/>
      </w:tblGrid>
      <w:tr w14:paraId="3444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5102B12">
            <w:pPr>
              <w:spacing w:after="0" w:line="360" w:lineRule="auto"/>
              <w:jc w:val="center"/>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Nr.crt.</w:t>
            </w:r>
          </w:p>
        </w:tc>
        <w:tc>
          <w:tcPr>
            <w:tcW w:w="5389" w:type="dxa"/>
          </w:tcPr>
          <w:p w14:paraId="18513845">
            <w:pPr>
              <w:spacing w:after="0" w:line="360" w:lineRule="auto"/>
              <w:jc w:val="center"/>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ACTIVITATEA</w:t>
            </w:r>
          </w:p>
        </w:tc>
        <w:tc>
          <w:tcPr>
            <w:tcW w:w="3810" w:type="dxa"/>
          </w:tcPr>
          <w:p w14:paraId="7EE863AA">
            <w:pPr>
              <w:spacing w:after="0" w:line="360" w:lineRule="auto"/>
              <w:jc w:val="center"/>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DATA</w:t>
            </w:r>
          </w:p>
        </w:tc>
      </w:tr>
      <w:tr w14:paraId="09A1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3DDFBF7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w:t>
            </w:r>
          </w:p>
        </w:tc>
        <w:tc>
          <w:tcPr>
            <w:tcW w:w="5389" w:type="dxa"/>
          </w:tcPr>
          <w:p w14:paraId="4BC0533A">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Anunț concurs site, posturi.gov</w:t>
            </w:r>
          </w:p>
        </w:tc>
        <w:tc>
          <w:tcPr>
            <w:tcW w:w="3810" w:type="dxa"/>
          </w:tcPr>
          <w:p w14:paraId="2C45B79B">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17.08.2026</w:t>
            </w:r>
          </w:p>
        </w:tc>
      </w:tr>
      <w:tr w14:paraId="1C42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13A4B18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2.</w:t>
            </w:r>
          </w:p>
        </w:tc>
        <w:tc>
          <w:tcPr>
            <w:tcW w:w="5389" w:type="dxa"/>
          </w:tcPr>
          <w:p w14:paraId="303A8C90">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Termen depunere dosare concurs</w:t>
            </w:r>
          </w:p>
        </w:tc>
        <w:tc>
          <w:tcPr>
            <w:tcW w:w="3810" w:type="dxa"/>
          </w:tcPr>
          <w:p w14:paraId="512F3CF7">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eastAsia="en-GB"/>
              </w:rPr>
              <w:t>17.08</w:t>
            </w:r>
            <w:r>
              <w:rPr>
                <w:rFonts w:hint="default" w:ascii="Segoe UI" w:hAnsi="Segoe UI" w:eastAsia="Calibri" w:cs="Segoe UI"/>
                <w:bCs/>
                <w:color w:val="auto"/>
                <w:sz w:val="21"/>
                <w:szCs w:val="21"/>
                <w:lang w:val="fr-FR" w:eastAsia="en-GB"/>
              </w:rPr>
              <w:t xml:space="preserve"> – </w:t>
            </w:r>
            <w:r>
              <w:rPr>
                <w:rFonts w:hint="default" w:ascii="Segoe UI" w:hAnsi="Segoe UI" w:eastAsia="Calibri" w:cs="Segoe UI"/>
                <w:bCs/>
                <w:color w:val="auto"/>
                <w:sz w:val="21"/>
                <w:szCs w:val="21"/>
                <w:lang w:eastAsia="en-GB"/>
              </w:rPr>
              <w:t>28.08</w:t>
            </w:r>
            <w:r>
              <w:rPr>
                <w:rFonts w:hint="default" w:ascii="Segoe UI" w:hAnsi="Segoe UI" w:eastAsia="Calibri" w:cs="Segoe UI"/>
                <w:bCs/>
                <w:color w:val="auto"/>
                <w:sz w:val="21"/>
                <w:szCs w:val="21"/>
                <w:lang w:val="fr-FR" w:eastAsia="en-GB"/>
              </w:rPr>
              <w:t>.2026</w:t>
            </w:r>
            <w:r>
              <w:rPr>
                <w:rFonts w:hint="default" w:ascii="Segoe UI" w:hAnsi="Segoe UI" w:eastAsia="Calibri" w:cs="Segoe UI"/>
                <w:bCs/>
                <w:color w:val="auto"/>
                <w:sz w:val="21"/>
                <w:szCs w:val="21"/>
                <w:lang w:val="en-US" w:eastAsia="en-GB"/>
              </w:rPr>
              <w:t>, ora 11.00</w:t>
            </w:r>
          </w:p>
        </w:tc>
      </w:tr>
      <w:tr w14:paraId="47CC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364C3BD">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3.</w:t>
            </w:r>
          </w:p>
        </w:tc>
        <w:tc>
          <w:tcPr>
            <w:tcW w:w="5389" w:type="dxa"/>
          </w:tcPr>
          <w:p w14:paraId="0BB602AE">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 xml:space="preserve">Selecție dosare </w:t>
            </w:r>
          </w:p>
        </w:tc>
        <w:tc>
          <w:tcPr>
            <w:tcW w:w="3810" w:type="dxa"/>
          </w:tcPr>
          <w:p w14:paraId="60917898">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eastAsia="en-GB"/>
              </w:rPr>
              <w:t>31.08.202</w:t>
            </w:r>
            <w:r>
              <w:rPr>
                <w:rFonts w:hint="default" w:ascii="Segoe UI" w:hAnsi="Segoe UI" w:eastAsia="Calibri" w:cs="Segoe UI"/>
                <w:bCs/>
                <w:color w:val="auto"/>
                <w:sz w:val="21"/>
                <w:szCs w:val="21"/>
                <w:lang w:val="en-US" w:eastAsia="en-GB"/>
              </w:rPr>
              <w:t>6</w:t>
            </w:r>
          </w:p>
        </w:tc>
      </w:tr>
      <w:tr w14:paraId="3B0D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01AFDAE0">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4.</w:t>
            </w:r>
          </w:p>
        </w:tc>
        <w:tc>
          <w:tcPr>
            <w:tcW w:w="5389" w:type="dxa"/>
          </w:tcPr>
          <w:p w14:paraId="526C6923">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Termen contestații selecție dosare</w:t>
            </w:r>
          </w:p>
        </w:tc>
        <w:tc>
          <w:tcPr>
            <w:tcW w:w="3810" w:type="dxa"/>
          </w:tcPr>
          <w:p w14:paraId="240A528A">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01.09.2026</w:t>
            </w:r>
          </w:p>
        </w:tc>
      </w:tr>
      <w:tr w14:paraId="474A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04B9010D">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5.</w:t>
            </w:r>
          </w:p>
        </w:tc>
        <w:tc>
          <w:tcPr>
            <w:tcW w:w="5389" w:type="dxa"/>
          </w:tcPr>
          <w:p w14:paraId="486A1495">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Afișare rezultate contestații selecție dosare</w:t>
            </w:r>
          </w:p>
        </w:tc>
        <w:tc>
          <w:tcPr>
            <w:tcW w:w="3810" w:type="dxa"/>
          </w:tcPr>
          <w:p w14:paraId="28A46F33">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02.09.2026</w:t>
            </w:r>
          </w:p>
        </w:tc>
      </w:tr>
      <w:tr w14:paraId="3913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16F0D2A4">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6.</w:t>
            </w:r>
          </w:p>
        </w:tc>
        <w:tc>
          <w:tcPr>
            <w:tcW w:w="5389" w:type="dxa"/>
          </w:tcPr>
          <w:p w14:paraId="2FCD9DF1">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Proba scrisă</w:t>
            </w:r>
          </w:p>
        </w:tc>
        <w:tc>
          <w:tcPr>
            <w:tcW w:w="3810" w:type="dxa"/>
          </w:tcPr>
          <w:p w14:paraId="7E310183">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eastAsia="en-GB"/>
              </w:rPr>
              <w:t>08.09.2026</w:t>
            </w:r>
            <w:r>
              <w:rPr>
                <w:rFonts w:hint="default" w:ascii="Segoe UI" w:hAnsi="Segoe UI" w:eastAsia="Calibri" w:cs="Segoe UI"/>
                <w:bCs/>
                <w:color w:val="auto"/>
                <w:sz w:val="21"/>
                <w:szCs w:val="21"/>
                <w:lang w:val="en-US" w:eastAsia="en-GB"/>
              </w:rPr>
              <w:t>, ora 10.00</w:t>
            </w:r>
          </w:p>
        </w:tc>
      </w:tr>
      <w:tr w14:paraId="1644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C53E3D3">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7.</w:t>
            </w:r>
          </w:p>
        </w:tc>
        <w:tc>
          <w:tcPr>
            <w:tcW w:w="5389" w:type="dxa"/>
          </w:tcPr>
          <w:p w14:paraId="4957F077">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Contestații proba scrisă</w:t>
            </w:r>
          </w:p>
        </w:tc>
        <w:tc>
          <w:tcPr>
            <w:tcW w:w="3810" w:type="dxa"/>
          </w:tcPr>
          <w:p w14:paraId="4DB0E4C3">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09.09.2026</w:t>
            </w:r>
          </w:p>
        </w:tc>
      </w:tr>
      <w:tr w14:paraId="5C83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6FB96BB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8.</w:t>
            </w:r>
          </w:p>
        </w:tc>
        <w:tc>
          <w:tcPr>
            <w:tcW w:w="5389" w:type="dxa"/>
          </w:tcPr>
          <w:p w14:paraId="3765765D">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Rezultate contestații proba scrisă</w:t>
            </w:r>
          </w:p>
        </w:tc>
        <w:tc>
          <w:tcPr>
            <w:tcW w:w="3810" w:type="dxa"/>
          </w:tcPr>
          <w:p w14:paraId="4A7A9A70">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10.09.2026</w:t>
            </w:r>
          </w:p>
        </w:tc>
      </w:tr>
      <w:tr w14:paraId="2C74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3DDA7CBE">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9.</w:t>
            </w:r>
          </w:p>
        </w:tc>
        <w:tc>
          <w:tcPr>
            <w:tcW w:w="5389" w:type="dxa"/>
          </w:tcPr>
          <w:p w14:paraId="01F05E0B">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Interviu</w:t>
            </w:r>
          </w:p>
        </w:tc>
        <w:tc>
          <w:tcPr>
            <w:tcW w:w="3810" w:type="dxa"/>
          </w:tcPr>
          <w:p w14:paraId="7D547760">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eastAsia="en-GB"/>
              </w:rPr>
              <w:t>11.09.2026</w:t>
            </w:r>
            <w:r>
              <w:rPr>
                <w:rFonts w:hint="default" w:ascii="Segoe UI" w:hAnsi="Segoe UI" w:eastAsia="Calibri" w:cs="Segoe UI"/>
                <w:bCs/>
                <w:color w:val="auto"/>
                <w:sz w:val="21"/>
                <w:szCs w:val="21"/>
                <w:lang w:val="en-US" w:eastAsia="en-GB"/>
              </w:rPr>
              <w:t>, ora 10.00</w:t>
            </w:r>
            <w:bookmarkStart w:id="5" w:name="_GoBack"/>
            <w:bookmarkEnd w:id="5"/>
          </w:p>
        </w:tc>
      </w:tr>
      <w:tr w14:paraId="3C1D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11DB62C4">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10.</w:t>
            </w:r>
          </w:p>
        </w:tc>
        <w:tc>
          <w:tcPr>
            <w:tcW w:w="5389" w:type="dxa"/>
          </w:tcPr>
          <w:p w14:paraId="2868C33C">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Contestații interviu</w:t>
            </w:r>
          </w:p>
        </w:tc>
        <w:tc>
          <w:tcPr>
            <w:tcW w:w="3810" w:type="dxa"/>
          </w:tcPr>
          <w:p w14:paraId="561699F4">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14.09.2026 orele 11.00</w:t>
            </w:r>
          </w:p>
        </w:tc>
      </w:tr>
      <w:tr w14:paraId="4025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344D808">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11.</w:t>
            </w:r>
          </w:p>
        </w:tc>
        <w:tc>
          <w:tcPr>
            <w:tcW w:w="5389" w:type="dxa"/>
          </w:tcPr>
          <w:p w14:paraId="432084D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Rezultate contestații interviu</w:t>
            </w:r>
          </w:p>
        </w:tc>
        <w:tc>
          <w:tcPr>
            <w:tcW w:w="3810" w:type="dxa"/>
          </w:tcPr>
          <w:p w14:paraId="519444EE">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14.09.2026 orele 15.00</w:t>
            </w:r>
          </w:p>
        </w:tc>
      </w:tr>
      <w:tr w14:paraId="4C2A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6E3E5B88">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12.</w:t>
            </w:r>
          </w:p>
        </w:tc>
        <w:tc>
          <w:tcPr>
            <w:tcW w:w="5389" w:type="dxa"/>
          </w:tcPr>
          <w:p w14:paraId="694A5F00">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 xml:space="preserve">Rezultate finale </w:t>
            </w:r>
          </w:p>
        </w:tc>
        <w:tc>
          <w:tcPr>
            <w:tcW w:w="3810" w:type="dxa"/>
          </w:tcPr>
          <w:p w14:paraId="652B60BC">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eastAsia="en-GB"/>
              </w:rPr>
              <w:t>15.09.2026</w:t>
            </w:r>
          </w:p>
        </w:tc>
      </w:tr>
    </w:tbl>
    <w:p w14:paraId="32215A6A">
      <w:pPr>
        <w:pStyle w:val="139"/>
        <w:spacing w:line="240" w:lineRule="auto"/>
        <w:rPr>
          <w:rFonts w:hint="default" w:ascii="Segoe UI" w:hAnsi="Segoe UI" w:eastAsia="Times New Roman" w:cs="Segoe UI"/>
          <w:b/>
          <w:bCs/>
          <w:i/>
          <w:iCs/>
          <w:color w:val="auto"/>
          <w:sz w:val="21"/>
          <w:szCs w:val="21"/>
          <w:lang w:eastAsia="ro-RO"/>
        </w:rPr>
      </w:pPr>
      <w:r>
        <w:rPr>
          <w:rFonts w:hint="default" w:ascii="Segoe UI" w:hAnsi="Segoe UI" w:eastAsia="Times New Roman" w:cs="Segoe UI"/>
          <w:b/>
          <w:bCs/>
          <w:i/>
          <w:iCs/>
          <w:color w:val="auto"/>
          <w:sz w:val="21"/>
          <w:szCs w:val="21"/>
          <w:lang w:eastAsia="ro-RO"/>
        </w:rPr>
        <w:t>Bibliografia:</w:t>
      </w:r>
    </w:p>
    <w:p w14:paraId="44966342">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 xml:space="preserve">1.  Lucreţia Titircă: </w:t>
      </w:r>
      <w:r>
        <w:rPr>
          <w:rFonts w:hint="default" w:ascii="Segoe UI" w:hAnsi="Segoe UI" w:eastAsia="Times New Roman" w:cs="Segoe UI"/>
          <w:i/>
          <w:iCs/>
          <w:color w:val="auto"/>
          <w:sz w:val="21"/>
          <w:szCs w:val="21"/>
          <w:lang w:val="pt-PT" w:eastAsia="ro-RO"/>
        </w:rPr>
        <w:t>Urgenţe medico-chirurgicale –Sinteze</w:t>
      </w:r>
      <w:r>
        <w:rPr>
          <w:rFonts w:hint="default" w:ascii="Segoe UI" w:hAnsi="Segoe UI" w:eastAsia="Times New Roman" w:cs="Segoe UI"/>
          <w:color w:val="auto"/>
          <w:sz w:val="21"/>
          <w:szCs w:val="21"/>
          <w:lang w:val="pt-PT" w:eastAsia="ro-RO"/>
        </w:rPr>
        <w:t xml:space="preserve">, Editura medicală, Bucureşti 2023; </w:t>
      </w:r>
    </w:p>
    <w:p w14:paraId="586AB125">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 xml:space="preserve">2. C. Bocârnea: </w:t>
      </w:r>
      <w:r>
        <w:rPr>
          <w:rFonts w:hint="default" w:ascii="Segoe UI" w:hAnsi="Segoe UI" w:eastAsia="Times New Roman" w:cs="Segoe UI"/>
          <w:i/>
          <w:iCs/>
          <w:color w:val="auto"/>
          <w:sz w:val="21"/>
          <w:szCs w:val="21"/>
          <w:lang w:val="pt-PT" w:eastAsia="ro-RO"/>
        </w:rPr>
        <w:t>Boli infecţioase și epidemiologie</w:t>
      </w:r>
      <w:r>
        <w:rPr>
          <w:rFonts w:hint="default" w:ascii="Segoe UI" w:hAnsi="Segoe UI" w:eastAsia="Times New Roman" w:cs="Segoe UI"/>
          <w:color w:val="auto"/>
          <w:sz w:val="21"/>
          <w:szCs w:val="21"/>
          <w:lang w:val="pt-PT" w:eastAsia="ro-RO"/>
        </w:rPr>
        <w:t xml:space="preserve">, Ed. Info-team, 1993; </w:t>
      </w:r>
    </w:p>
    <w:p w14:paraId="101AADF0">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 xml:space="preserve">3. </w:t>
      </w:r>
      <w:r>
        <w:rPr>
          <w:rFonts w:hint="default" w:ascii="Segoe UI" w:hAnsi="Segoe UI" w:eastAsia="Times New Roman" w:cs="Segoe UI"/>
          <w:b/>
          <w:bCs/>
          <w:i/>
          <w:iCs/>
          <w:color w:val="auto"/>
          <w:sz w:val="21"/>
          <w:szCs w:val="21"/>
          <w:lang w:val="pt-PT" w:eastAsia="ro-RO"/>
        </w:rPr>
        <w:t>Ordinul Ministrului Sănătăţii nr. 1226/2012</w:t>
      </w:r>
      <w:r>
        <w:rPr>
          <w:rFonts w:hint="default" w:ascii="Segoe UI" w:hAnsi="Segoe UI" w:eastAsia="Times New Roman" w:cs="Segoe UI"/>
          <w:color w:val="auto"/>
          <w:sz w:val="21"/>
          <w:szCs w:val="21"/>
          <w:lang w:val="pt-PT" w:eastAsia="ro-RO"/>
        </w:rPr>
        <w:t xml:space="preserve"> </w:t>
      </w:r>
      <w:r>
        <w:rPr>
          <w:rFonts w:hint="default" w:ascii="Segoe UI" w:hAnsi="Segoe UI" w:eastAsia="Times New Roman" w:cs="Segoe UI"/>
          <w:i/>
          <w:iCs/>
          <w:color w:val="auto"/>
          <w:sz w:val="21"/>
          <w:szCs w:val="21"/>
          <w:lang w:val="pt-PT" w:eastAsia="ro-RO"/>
        </w:rPr>
        <w:t xml:space="preserve">pentru aprobarea Normelor tehnice privind gestionarea deșeurilor rezultate din activități medicale și a Metodologiei de culegere a datelor pentru baza națională de date privind deșeurile rezultate din activități medicale - Anexele 1 și 3; </w:t>
      </w:r>
    </w:p>
    <w:p w14:paraId="6A8F8D54">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 xml:space="preserve">4. </w:t>
      </w:r>
      <w:r>
        <w:rPr>
          <w:rFonts w:hint="default" w:ascii="Segoe UI" w:hAnsi="Segoe UI" w:eastAsia="Times New Roman" w:cs="Segoe UI"/>
          <w:b/>
          <w:bCs/>
          <w:i/>
          <w:iCs/>
          <w:color w:val="auto"/>
          <w:sz w:val="21"/>
          <w:szCs w:val="21"/>
          <w:lang w:val="pt-PT" w:eastAsia="ro-RO"/>
        </w:rPr>
        <w:t>Legea nr. 46/2003</w:t>
      </w:r>
      <w:r>
        <w:rPr>
          <w:rFonts w:hint="default" w:ascii="Segoe UI" w:hAnsi="Segoe UI" w:eastAsia="Times New Roman" w:cs="Segoe UI"/>
          <w:color w:val="auto"/>
          <w:sz w:val="21"/>
          <w:szCs w:val="21"/>
          <w:lang w:val="pt-PT" w:eastAsia="ro-RO"/>
        </w:rPr>
        <w:t xml:space="preserve"> </w:t>
      </w:r>
      <w:r>
        <w:rPr>
          <w:rFonts w:hint="default" w:ascii="Segoe UI" w:hAnsi="Segoe UI" w:eastAsia="Times New Roman" w:cs="Segoe UI"/>
          <w:i/>
          <w:iCs/>
          <w:color w:val="auto"/>
          <w:sz w:val="21"/>
          <w:szCs w:val="21"/>
          <w:lang w:val="pt-PT" w:eastAsia="ro-RO"/>
        </w:rPr>
        <w:t>privind drepturile pacientului, cu modificările și completările ulterioare;</w:t>
      </w:r>
      <w:r>
        <w:rPr>
          <w:rFonts w:hint="default" w:ascii="Segoe UI" w:hAnsi="Segoe UI" w:eastAsia="Times New Roman" w:cs="Segoe UI"/>
          <w:color w:val="auto"/>
          <w:sz w:val="21"/>
          <w:szCs w:val="21"/>
          <w:lang w:val="pt-PT" w:eastAsia="ro-RO"/>
        </w:rPr>
        <w:t xml:space="preserve"> </w:t>
      </w:r>
    </w:p>
    <w:p w14:paraId="202DB1C0">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 xml:space="preserve">5. </w:t>
      </w:r>
      <w:r>
        <w:rPr>
          <w:rFonts w:hint="default" w:ascii="Segoe UI" w:hAnsi="Segoe UI" w:eastAsia="Times New Roman" w:cs="Segoe UI"/>
          <w:b/>
          <w:bCs/>
          <w:i/>
          <w:iCs/>
          <w:color w:val="auto"/>
          <w:sz w:val="21"/>
          <w:szCs w:val="21"/>
          <w:lang w:val="pt-PT" w:eastAsia="ro-RO"/>
        </w:rPr>
        <w:t>Ordinul Ministrului Sănătăţii nr. 1410/2016</w:t>
      </w:r>
      <w:r>
        <w:rPr>
          <w:rFonts w:hint="default" w:ascii="Segoe UI" w:hAnsi="Segoe UI" w:eastAsia="Times New Roman" w:cs="Segoe UI"/>
          <w:color w:val="auto"/>
          <w:sz w:val="21"/>
          <w:szCs w:val="21"/>
          <w:lang w:val="pt-PT" w:eastAsia="ro-RO"/>
        </w:rPr>
        <w:t xml:space="preserve"> </w:t>
      </w:r>
      <w:r>
        <w:rPr>
          <w:rFonts w:hint="default" w:ascii="Segoe UI" w:hAnsi="Segoe UI" w:eastAsia="Times New Roman" w:cs="Segoe UI"/>
          <w:i/>
          <w:iCs/>
          <w:color w:val="auto"/>
          <w:sz w:val="21"/>
          <w:szCs w:val="21"/>
          <w:lang w:val="pt-PT" w:eastAsia="ro-RO"/>
        </w:rPr>
        <w:t>privind aprobarea Normelor de aplicare a Legii drepturilor pacientului nr. 46/2003, cu modificările și completările ulterioare;</w:t>
      </w:r>
      <w:r>
        <w:rPr>
          <w:rFonts w:hint="default" w:ascii="Segoe UI" w:hAnsi="Segoe UI" w:eastAsia="Times New Roman" w:cs="Segoe UI"/>
          <w:color w:val="auto"/>
          <w:sz w:val="21"/>
          <w:szCs w:val="21"/>
          <w:lang w:val="pt-PT" w:eastAsia="ro-RO"/>
        </w:rPr>
        <w:t xml:space="preserve"> </w:t>
      </w:r>
    </w:p>
    <w:p w14:paraId="1408CB40">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 xml:space="preserve">6. </w:t>
      </w:r>
      <w:r>
        <w:rPr>
          <w:rFonts w:hint="default" w:ascii="Segoe UI" w:hAnsi="Segoe UI" w:eastAsia="Times New Roman" w:cs="Segoe UI"/>
          <w:b/>
          <w:bCs/>
          <w:i/>
          <w:iCs/>
          <w:color w:val="auto"/>
          <w:sz w:val="21"/>
          <w:szCs w:val="21"/>
          <w:lang w:val="pt-PT" w:eastAsia="ro-RO"/>
        </w:rPr>
        <w:t>Ordonanţa de Urgenţă a Guvernului nr. 144/2008</w:t>
      </w:r>
      <w:r>
        <w:rPr>
          <w:rFonts w:hint="default" w:ascii="Segoe UI" w:hAnsi="Segoe UI" w:eastAsia="Times New Roman" w:cs="Segoe UI"/>
          <w:color w:val="auto"/>
          <w:sz w:val="21"/>
          <w:szCs w:val="21"/>
          <w:lang w:val="pt-PT" w:eastAsia="ro-RO"/>
        </w:rPr>
        <w:t xml:space="preserve"> </w:t>
      </w:r>
      <w:r>
        <w:rPr>
          <w:rFonts w:hint="default" w:ascii="Segoe UI" w:hAnsi="Segoe UI" w:eastAsia="Times New Roman" w:cs="Segoe UI"/>
          <w:i/>
          <w:iCs/>
          <w:color w:val="auto"/>
          <w:sz w:val="21"/>
          <w:szCs w:val="21"/>
          <w:lang w:val="pt-PT" w:eastAsia="ro-RO"/>
        </w:rPr>
        <w:t xml:space="preserve">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 </w:t>
      </w:r>
    </w:p>
    <w:p w14:paraId="306A0814">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 xml:space="preserve">7. </w:t>
      </w:r>
      <w:r>
        <w:rPr>
          <w:rFonts w:hint="default" w:ascii="Segoe UI" w:hAnsi="Segoe UI" w:eastAsia="Times New Roman" w:cs="Segoe UI"/>
          <w:b/>
          <w:bCs/>
          <w:i/>
          <w:iCs/>
          <w:color w:val="auto"/>
          <w:sz w:val="21"/>
          <w:szCs w:val="21"/>
          <w:lang w:val="pt-PT" w:eastAsia="ro-RO"/>
        </w:rPr>
        <w:t>Codul de etică si deontologie</w:t>
      </w:r>
      <w:r>
        <w:rPr>
          <w:rFonts w:hint="default" w:ascii="Segoe UI" w:hAnsi="Segoe UI" w:eastAsia="Times New Roman" w:cs="Segoe UI"/>
          <w:i/>
          <w:iCs/>
          <w:color w:val="auto"/>
          <w:sz w:val="21"/>
          <w:szCs w:val="21"/>
          <w:lang w:val="pt-PT" w:eastAsia="ro-RO"/>
        </w:rPr>
        <w:t xml:space="preserv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 </w:t>
      </w:r>
    </w:p>
    <w:p w14:paraId="6EC4B916">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 xml:space="preserve">8. </w:t>
      </w:r>
      <w:r>
        <w:rPr>
          <w:rFonts w:hint="default" w:ascii="Segoe UI" w:hAnsi="Segoe UI" w:eastAsia="Times New Roman" w:cs="Segoe UI"/>
          <w:b/>
          <w:bCs/>
          <w:i/>
          <w:iCs/>
          <w:color w:val="auto"/>
          <w:sz w:val="21"/>
          <w:szCs w:val="21"/>
          <w:lang w:val="pt-PT" w:eastAsia="ro-RO"/>
        </w:rPr>
        <w:t>Ordinul Ministrului Sănătăţii nr. 1142/ 03 octombrie 2013</w:t>
      </w:r>
      <w:r>
        <w:rPr>
          <w:rFonts w:hint="default" w:ascii="Segoe UI" w:hAnsi="Segoe UI" w:eastAsia="Times New Roman" w:cs="Segoe UI"/>
          <w:i/>
          <w:iCs/>
          <w:color w:val="auto"/>
          <w:sz w:val="21"/>
          <w:szCs w:val="21"/>
          <w:lang w:val="pt-PT" w:eastAsia="ro-RO"/>
        </w:rPr>
        <w:t xml:space="preserve"> privind aprobarea procedurilor de practică pentru asistenți medicali generaliști, Capitolele 11.1, 11.2, 11.3, 11.5, 14.7, 14.8, 14.9, 14.10, 14.11, 15.6, 21.1, 21.2, 21.3, 21.4, 21.5, 21.6, 22.5. 22.6, 23.1 (litera b, c, d, e), 23.2, 23.3, 23.6, 24; </w:t>
      </w:r>
    </w:p>
    <w:p w14:paraId="0BFD6852">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 xml:space="preserve">9. </w:t>
      </w:r>
      <w:r>
        <w:rPr>
          <w:rFonts w:hint="default" w:ascii="Segoe UI" w:hAnsi="Segoe UI" w:eastAsia="Times New Roman" w:cs="Segoe UI"/>
          <w:b/>
          <w:bCs/>
          <w:i/>
          <w:iCs/>
          <w:color w:val="auto"/>
          <w:sz w:val="21"/>
          <w:szCs w:val="21"/>
          <w:lang w:val="pt-PT" w:eastAsia="ro-RO"/>
        </w:rPr>
        <w:t>Ordonanța de Urgență a Guvernului nr. 18/01.03.2017</w:t>
      </w:r>
      <w:r>
        <w:rPr>
          <w:rFonts w:hint="default" w:ascii="Segoe UI" w:hAnsi="Segoe UI" w:eastAsia="Times New Roman" w:cs="Segoe UI"/>
          <w:i/>
          <w:iCs/>
          <w:color w:val="auto"/>
          <w:sz w:val="21"/>
          <w:szCs w:val="21"/>
          <w:lang w:val="pt-PT" w:eastAsia="ro-RO"/>
        </w:rPr>
        <w:t xml:space="preserve"> privind asistenţa medicală comunitară aprobată prin Legea nr.180/2017, cu modificările şi completările ulterioare; </w:t>
      </w:r>
    </w:p>
    <w:p w14:paraId="1397D7DA">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i/>
          <w:iCs/>
          <w:color w:val="auto"/>
          <w:sz w:val="21"/>
          <w:szCs w:val="21"/>
          <w:lang w:val="pt-PT" w:eastAsia="ro-RO"/>
        </w:rPr>
        <w:t xml:space="preserve">10. </w:t>
      </w:r>
      <w:r>
        <w:rPr>
          <w:rFonts w:hint="default" w:ascii="Segoe UI" w:hAnsi="Segoe UI" w:eastAsia="Times New Roman" w:cs="Segoe UI"/>
          <w:b/>
          <w:bCs/>
          <w:i/>
          <w:iCs/>
          <w:color w:val="auto"/>
          <w:sz w:val="21"/>
          <w:szCs w:val="21"/>
          <w:lang w:val="pt-PT" w:eastAsia="ro-RO"/>
        </w:rPr>
        <w:t>Hotărârea Guvernului nr. 324/2019</w:t>
      </w:r>
      <w:r>
        <w:rPr>
          <w:rFonts w:hint="default" w:ascii="Segoe UI" w:hAnsi="Segoe UI" w:eastAsia="Times New Roman" w:cs="Segoe UI"/>
          <w:i/>
          <w:iCs/>
          <w:color w:val="auto"/>
          <w:sz w:val="21"/>
          <w:szCs w:val="21"/>
          <w:lang w:val="pt-PT" w:eastAsia="ro-RO"/>
        </w:rPr>
        <w:t xml:space="preserve"> pentru aprobarea Normelor metodologice privind organizarea, funcţionarea şi finanţarea activităţii de asistenţă medicală comunitară; </w:t>
      </w:r>
    </w:p>
    <w:p w14:paraId="4340734D">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i/>
          <w:iCs/>
          <w:color w:val="auto"/>
          <w:sz w:val="21"/>
          <w:szCs w:val="21"/>
          <w:lang w:val="pt-PT" w:eastAsia="ro-RO"/>
        </w:rPr>
        <w:t xml:space="preserve">11. </w:t>
      </w:r>
      <w:r>
        <w:rPr>
          <w:rFonts w:hint="default" w:ascii="Segoe UI" w:hAnsi="Segoe UI" w:eastAsia="Times New Roman" w:cs="Segoe UI"/>
          <w:b/>
          <w:bCs/>
          <w:i/>
          <w:iCs/>
          <w:color w:val="auto"/>
          <w:sz w:val="21"/>
          <w:szCs w:val="21"/>
          <w:lang w:val="pt-PT" w:eastAsia="ro-RO"/>
        </w:rPr>
        <w:t>Ordinul Ministrului Sănătății nr. 2931/2021</w:t>
      </w:r>
      <w:r>
        <w:rPr>
          <w:rFonts w:hint="default" w:ascii="Segoe UI" w:hAnsi="Segoe UI" w:eastAsia="Times New Roman" w:cs="Segoe UI"/>
          <w:i/>
          <w:iCs/>
          <w:color w:val="auto"/>
          <w:sz w:val="21"/>
          <w:szCs w:val="21"/>
          <w:lang w:val="pt-PT" w:eastAsia="ro-RO"/>
        </w:rPr>
        <w:t xml:space="preserve"> privind aprobarea Manualului centrelor comunitare integrate; </w:t>
      </w:r>
    </w:p>
    <w:p w14:paraId="1A943827">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 xml:space="preserve">12. </w:t>
      </w:r>
      <w:r>
        <w:rPr>
          <w:rFonts w:hint="default" w:ascii="Segoe UI" w:hAnsi="Segoe UI" w:eastAsia="Times New Roman" w:cs="Segoe UI"/>
          <w:b/>
          <w:bCs/>
          <w:i/>
          <w:iCs/>
          <w:color w:val="auto"/>
          <w:sz w:val="21"/>
          <w:szCs w:val="21"/>
          <w:lang w:val="pt-PT" w:eastAsia="ro-RO"/>
        </w:rPr>
        <w:t>Ordinul Ministrului Sănătăţii și al Ministrului dezvoltării, lucrărilor publice și administrației nr. 1.282/728/2023</w:t>
      </w:r>
      <w:r>
        <w:rPr>
          <w:rFonts w:hint="default" w:ascii="Segoe UI" w:hAnsi="Segoe UI" w:eastAsia="Times New Roman" w:cs="Segoe UI"/>
          <w:i/>
          <w:iCs/>
          <w:color w:val="auto"/>
          <w:sz w:val="21"/>
          <w:szCs w:val="21"/>
          <w:lang w:val="pt-PT" w:eastAsia="ro-RO"/>
        </w:rPr>
        <w:t xml:space="preserve"> privind aprobarea Modelului de protocol-cadru de colaborare între unitatea/subdiviziunea administrativ-teritorială și cabinetele de medicină de familie care deservesc populația; </w:t>
      </w:r>
    </w:p>
    <w:p w14:paraId="433AE837">
      <w:pPr>
        <w:pStyle w:val="139"/>
        <w:spacing w:line="240" w:lineRule="auto"/>
        <w:jc w:val="both"/>
        <w:rPr>
          <w:rFonts w:hint="default" w:ascii="Segoe UI" w:hAnsi="Segoe UI" w:eastAsia="Times New Roman" w:cs="Segoe UI"/>
          <w:i/>
          <w:iCs/>
          <w:color w:val="auto"/>
          <w:sz w:val="21"/>
          <w:szCs w:val="21"/>
          <w:lang w:val="pt-PT" w:eastAsia="ro-RO"/>
        </w:rPr>
      </w:pPr>
      <w:r>
        <w:rPr>
          <w:rFonts w:hint="default" w:ascii="Segoe UI" w:hAnsi="Segoe UI" w:eastAsia="Times New Roman" w:cs="Segoe UI"/>
          <w:color w:val="auto"/>
          <w:sz w:val="21"/>
          <w:szCs w:val="21"/>
          <w:lang w:val="pt-PT" w:eastAsia="ro-RO"/>
        </w:rPr>
        <w:t>13.</w:t>
      </w:r>
      <w:r>
        <w:rPr>
          <w:rFonts w:hint="default" w:ascii="Segoe UI" w:hAnsi="Segoe UI" w:eastAsia="Times New Roman" w:cs="Segoe UI"/>
          <w:i/>
          <w:iCs/>
          <w:color w:val="auto"/>
          <w:sz w:val="21"/>
          <w:szCs w:val="21"/>
          <w:lang w:val="pt-PT" w:eastAsia="ro-RO"/>
        </w:rPr>
        <w:t xml:space="preserve"> </w:t>
      </w:r>
      <w:r>
        <w:rPr>
          <w:rFonts w:hint="default" w:ascii="Segoe UI" w:hAnsi="Segoe UI" w:eastAsia="Times New Roman" w:cs="Segoe UI"/>
          <w:b/>
          <w:bCs/>
          <w:i/>
          <w:iCs/>
          <w:color w:val="auto"/>
          <w:sz w:val="21"/>
          <w:szCs w:val="21"/>
          <w:lang w:val="pt-PT" w:eastAsia="ro-RO"/>
        </w:rPr>
        <w:t>Ordinul Ministrului Muncii și Justiției Sociale, Ministrului Sănătății și al Ministrului Educației Naționale nr. 393/630/4236/2017</w:t>
      </w:r>
      <w:r>
        <w:rPr>
          <w:rFonts w:hint="default" w:ascii="Segoe UI" w:hAnsi="Segoe UI" w:eastAsia="Times New Roman" w:cs="Segoe UI"/>
          <w:i/>
          <w:iCs/>
          <w:color w:val="auto"/>
          <w:sz w:val="21"/>
          <w:szCs w:val="21"/>
          <w:lang w:val="pt-PT" w:eastAsia="ro-RO"/>
        </w:rPr>
        <w:t xml:space="preserve"> pentru aprobarea Protocolului de colaborare în vederea implementării serviciilor comunitare integrate necesare prevenirii excluziunii sociale şi combaterii sărăciei; </w:t>
      </w:r>
    </w:p>
    <w:p w14:paraId="710455C1">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 xml:space="preserve">14. </w:t>
      </w:r>
      <w:r>
        <w:rPr>
          <w:rFonts w:hint="default" w:ascii="Segoe UI" w:hAnsi="Segoe UI" w:eastAsia="Times New Roman" w:cs="Segoe UI"/>
          <w:i/>
          <w:iCs/>
          <w:color w:val="auto"/>
          <w:sz w:val="21"/>
          <w:szCs w:val="21"/>
          <w:lang w:val="pt-PT" w:eastAsia="ro-RO"/>
        </w:rPr>
        <w:t xml:space="preserve">Ghid metodologic privind furnizarea serviciilor de asistență medicală comunitară de către asistentul medical comunitar, aprobat prin </w:t>
      </w:r>
      <w:r>
        <w:rPr>
          <w:rFonts w:hint="default" w:ascii="Segoe UI" w:hAnsi="Segoe UI" w:eastAsia="Times New Roman" w:cs="Segoe UI"/>
          <w:b/>
          <w:bCs/>
          <w:i/>
          <w:iCs/>
          <w:color w:val="auto"/>
          <w:sz w:val="21"/>
          <w:szCs w:val="21"/>
          <w:lang w:val="pt-PT" w:eastAsia="ro-RO"/>
        </w:rPr>
        <w:t>Ordinul Ministrului Sănătății nr. 740/2024</w:t>
      </w:r>
      <w:r>
        <w:rPr>
          <w:rFonts w:hint="default" w:ascii="Segoe UI" w:hAnsi="Segoe UI" w:eastAsia="Times New Roman" w:cs="Segoe UI"/>
          <w:i/>
          <w:iCs/>
          <w:color w:val="auto"/>
          <w:sz w:val="21"/>
          <w:szCs w:val="21"/>
          <w:lang w:val="pt-PT" w:eastAsia="ro-RO"/>
        </w:rPr>
        <w:t>.</w:t>
      </w:r>
      <w:r>
        <w:rPr>
          <w:rFonts w:hint="default" w:ascii="Segoe UI" w:hAnsi="Segoe UI" w:eastAsia="Times New Roman" w:cs="Segoe UI"/>
          <w:color w:val="auto"/>
          <w:sz w:val="21"/>
          <w:szCs w:val="21"/>
          <w:lang w:val="pt-PT" w:eastAsia="ro-RO"/>
        </w:rPr>
        <w:t xml:space="preserve"> </w:t>
      </w:r>
    </w:p>
    <w:p w14:paraId="4E5AB231">
      <w:pPr>
        <w:pStyle w:val="139"/>
        <w:spacing w:line="360" w:lineRule="auto"/>
        <w:jc w:val="both"/>
        <w:rPr>
          <w:rFonts w:hint="default" w:ascii="Segoe UI" w:hAnsi="Segoe UI" w:eastAsia="Times New Roman" w:cs="Segoe UI"/>
          <w:b/>
          <w:bCs/>
          <w:i/>
          <w:iCs/>
          <w:color w:val="auto"/>
          <w:sz w:val="21"/>
          <w:szCs w:val="21"/>
          <w:lang w:val="pt-PT" w:eastAsia="ro-RO"/>
        </w:rPr>
      </w:pPr>
      <w:r>
        <w:rPr>
          <w:rFonts w:hint="default" w:ascii="Segoe UI" w:hAnsi="Segoe UI" w:eastAsia="Times New Roman" w:cs="Segoe UI"/>
          <w:b/>
          <w:bCs/>
          <w:i/>
          <w:iCs/>
          <w:color w:val="auto"/>
          <w:sz w:val="21"/>
          <w:szCs w:val="21"/>
          <w:lang w:val="pt-PT" w:eastAsia="ro-RO"/>
        </w:rPr>
        <w:t>Tematică orientativă:</w:t>
      </w:r>
    </w:p>
    <w:p w14:paraId="0872DCFE">
      <w:pPr>
        <w:pStyle w:val="139"/>
        <w:spacing w:line="240" w:lineRule="auto"/>
        <w:jc w:val="both"/>
        <w:rPr>
          <w:rFonts w:hint="default" w:ascii="Segoe UI" w:hAnsi="Segoe UI" w:eastAsia="Times New Roman" w:cs="Segoe UI"/>
          <w:b/>
          <w:bCs/>
          <w:color w:val="auto"/>
          <w:sz w:val="21"/>
          <w:szCs w:val="21"/>
          <w:lang w:val="pt-PT" w:eastAsia="ro-RO"/>
        </w:rPr>
      </w:pPr>
      <w:r>
        <w:rPr>
          <w:rFonts w:hint="default" w:ascii="Segoe UI" w:hAnsi="Segoe UI" w:eastAsia="Times New Roman" w:cs="Segoe UI"/>
          <w:b/>
          <w:bCs/>
          <w:color w:val="auto"/>
          <w:sz w:val="21"/>
          <w:szCs w:val="21"/>
          <w:lang w:val="pt-PT" w:eastAsia="ro-RO"/>
        </w:rPr>
        <w:t>I. Domeniul medical</w:t>
      </w:r>
    </w:p>
    <w:p w14:paraId="3994B1EC">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1. Principii generale de acordare a asistenței medicale primare și comunitare;</w:t>
      </w:r>
    </w:p>
    <w:p w14:paraId="187A86AD">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2. Supravegherea și îngrijirea gravidei, lăuzei și nou-născutului;</w:t>
      </w:r>
    </w:p>
    <w:p w14:paraId="2F8D4974">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3. Promovarea alăptării exclusive și monitorizarea creșterii copilului mic;</w:t>
      </w:r>
    </w:p>
    <w:p w14:paraId="5A47C03B">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4. Prevenirea și controlul bolilor transmisibile (epidemiologie, imunizări, igiena colectivităților);</w:t>
      </w:r>
    </w:p>
    <w:p w14:paraId="0DA67027">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5. Îngrijirea bolnavului la domiciliu – principii, tehnici și norme de igienă;</w:t>
      </w:r>
    </w:p>
    <w:p w14:paraId="45293E0B">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6. Identificarea și managementul urgențelor medico-chirurgicale la nivel comunitar;</w:t>
      </w:r>
    </w:p>
    <w:p w14:paraId="5A3DF679">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7. Monitorizarea persoanelor cu boli cronice și a celor aflate în risc de îmbolnăvire;</w:t>
      </w:r>
    </w:p>
    <w:p w14:paraId="16256EEE">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8. Educația pentru sănătate – metode, conținuturi, comunicare eficientă cu populația;</w:t>
      </w:r>
    </w:p>
    <w:p w14:paraId="351D5450">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9. Reguli de gestionare a deșeurilor rezultate din activități medicale;</w:t>
      </w:r>
    </w:p>
    <w:p w14:paraId="2843B5C4">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10. Noțiuni de prim ajutor și intervenție în situații de urgență.</w:t>
      </w:r>
    </w:p>
    <w:p w14:paraId="16C2DFA5">
      <w:pPr>
        <w:pStyle w:val="139"/>
        <w:spacing w:line="240" w:lineRule="auto"/>
        <w:jc w:val="both"/>
        <w:rPr>
          <w:rFonts w:hint="default" w:ascii="Segoe UI" w:hAnsi="Segoe UI" w:eastAsia="Times New Roman" w:cs="Segoe UI"/>
          <w:color w:val="auto"/>
          <w:sz w:val="21"/>
          <w:szCs w:val="21"/>
          <w:lang w:val="pt-PT" w:eastAsia="ro-RO"/>
        </w:rPr>
      </w:pPr>
    </w:p>
    <w:p w14:paraId="48A0F04D">
      <w:pPr>
        <w:pStyle w:val="139"/>
        <w:spacing w:line="240" w:lineRule="auto"/>
        <w:jc w:val="both"/>
        <w:rPr>
          <w:rFonts w:hint="default" w:ascii="Segoe UI" w:hAnsi="Segoe UI" w:eastAsia="Times New Roman" w:cs="Segoe UI"/>
          <w:b/>
          <w:bCs/>
          <w:color w:val="auto"/>
          <w:sz w:val="21"/>
          <w:szCs w:val="21"/>
          <w:lang w:val="pt-PT" w:eastAsia="ro-RO"/>
        </w:rPr>
      </w:pPr>
      <w:r>
        <w:rPr>
          <w:rFonts w:hint="default" w:ascii="Segoe UI" w:hAnsi="Segoe UI" w:eastAsia="Times New Roman" w:cs="Segoe UI"/>
          <w:b/>
          <w:bCs/>
          <w:color w:val="auto"/>
          <w:sz w:val="21"/>
          <w:szCs w:val="21"/>
          <w:lang w:val="pt-PT" w:eastAsia="ro-RO"/>
        </w:rPr>
        <w:t>II. Domeniul comunitar</w:t>
      </w:r>
    </w:p>
    <w:p w14:paraId="612F9A7B">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1. Rolul asistentului medical comunitar în echipa multidisciplinară;</w:t>
      </w:r>
    </w:p>
    <w:p w14:paraId="7A4638B9">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2. Principii și valori ale serviciilor comunitare integrate;</w:t>
      </w:r>
    </w:p>
    <w:p w14:paraId="72FAFB74">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3. Etapele de desfășurare a vizitei la domiciliu și instrumente utilizate în evaluarea nevoilor persoanei/familiei;</w:t>
      </w:r>
    </w:p>
    <w:p w14:paraId="218D80DC">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4. Grupuri vulnerabile și categorii de persoane aflate în situații de risc social și medical;</w:t>
      </w:r>
    </w:p>
    <w:p w14:paraId="4C954B2B">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5. Prevenirea abandonului școlar și a violenței domestice – colaborarea cu alți specialiști (asistent social, mediator școlar, poliție comunitară);</w:t>
      </w:r>
    </w:p>
    <w:p w14:paraId="167182E5">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6. Confidențialitatea, etica și deontologia profesională în activitatea asistentului medical comunitar;</w:t>
      </w:r>
    </w:p>
    <w:p w14:paraId="1BB74F9A">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7. Comunicarea empatică și consilierea persoanelor vulnerabile;</w:t>
      </w:r>
    </w:p>
    <w:p w14:paraId="62759A90">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8. Colaborarea dintre asistentul medical comunitar, medicul de familie și autoritatea locală;</w:t>
      </w:r>
    </w:p>
    <w:p w14:paraId="1E06DAC5">
      <w:pPr>
        <w:pStyle w:val="139"/>
        <w:spacing w:line="240" w:lineRule="auto"/>
        <w:jc w:val="both"/>
        <w:rPr>
          <w:rFonts w:hint="default" w:ascii="Segoe UI" w:hAnsi="Segoe UI" w:eastAsia="Times New Roman" w:cs="Segoe UI"/>
          <w:b/>
          <w:bCs/>
          <w:color w:val="auto"/>
          <w:sz w:val="21"/>
          <w:szCs w:val="21"/>
          <w:lang w:val="pt-PT" w:eastAsia="ro-RO"/>
        </w:rPr>
      </w:pPr>
      <w:r>
        <w:rPr>
          <w:rFonts w:hint="default" w:ascii="Segoe UI" w:hAnsi="Segoe UI" w:eastAsia="Times New Roman" w:cs="Segoe UI"/>
          <w:color w:val="auto"/>
          <w:sz w:val="21"/>
          <w:szCs w:val="21"/>
          <w:lang w:val="pt-PT" w:eastAsia="ro-RO"/>
        </w:rPr>
        <w:t>9. Implementarea serviciilor comunitare integrate conform cadrului național aprobat prin Ordinul comun nr.393/630/4236/2017.</w:t>
      </w:r>
    </w:p>
    <w:p w14:paraId="080366B3">
      <w:pPr>
        <w:pStyle w:val="139"/>
        <w:spacing w:line="240" w:lineRule="auto"/>
        <w:jc w:val="both"/>
        <w:rPr>
          <w:rFonts w:hint="default" w:ascii="Segoe UI" w:hAnsi="Segoe UI" w:eastAsia="Times New Roman" w:cs="Segoe UI"/>
          <w:b/>
          <w:bCs/>
          <w:color w:val="auto"/>
          <w:sz w:val="21"/>
          <w:szCs w:val="21"/>
          <w:lang w:val="pt-PT" w:eastAsia="ro-RO"/>
        </w:rPr>
      </w:pPr>
      <w:r>
        <w:rPr>
          <w:rFonts w:hint="default" w:ascii="Segoe UI" w:hAnsi="Segoe UI" w:eastAsia="Times New Roman" w:cs="Segoe UI"/>
          <w:b/>
          <w:bCs/>
          <w:color w:val="auto"/>
          <w:sz w:val="21"/>
          <w:szCs w:val="21"/>
          <w:lang w:val="pt-PT" w:eastAsia="ro-RO"/>
        </w:rPr>
        <w:t>III. Domeniul legislativ și administrativ</w:t>
      </w:r>
    </w:p>
    <w:p w14:paraId="05879E2C">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1. Cadrul legislativ privind exercitarea profesiei de asistent medical;</w:t>
      </w:r>
    </w:p>
    <w:p w14:paraId="3ECBB9DA">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2. Norme de organizare și funcționare a activității de asistență medicală comunitară (H.G. nr. 324/2019);</w:t>
      </w:r>
    </w:p>
    <w:p w14:paraId="28A5BF0E">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3. O.U.G. nr. 18/2017 privind asistența medicală comunitară;</w:t>
      </w:r>
    </w:p>
    <w:p w14:paraId="799F5446">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4. Legea nr. 46/2003 privind drepturile pacientului;</w:t>
      </w:r>
    </w:p>
    <w:p w14:paraId="7070F99D">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5. Codul de etică și deontologie al asistentului medical;</w:t>
      </w:r>
    </w:p>
    <w:p w14:paraId="3924E35D">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6. Atribuțiile și responsabilitățile asistentului medical comunitar conform fișei postului;</w:t>
      </w:r>
    </w:p>
    <w:p w14:paraId="57332CD8">
      <w:pPr>
        <w:pStyle w:val="139"/>
        <w:spacing w:line="240" w:lineRule="auto"/>
        <w:jc w:val="both"/>
        <w:rPr>
          <w:rFonts w:hint="default" w:ascii="Segoe UI" w:hAnsi="Segoe UI" w:eastAsia="Times New Roman" w:cs="Segoe UI"/>
          <w:color w:val="auto"/>
          <w:sz w:val="21"/>
          <w:szCs w:val="21"/>
          <w:lang w:val="pt-PT" w:eastAsia="ro-RO"/>
        </w:rPr>
      </w:pPr>
      <w:r>
        <w:rPr>
          <w:rFonts w:hint="default" w:ascii="Segoe UI" w:hAnsi="Segoe UI" w:eastAsia="Times New Roman" w:cs="Segoe UI"/>
          <w:color w:val="auto"/>
          <w:sz w:val="21"/>
          <w:szCs w:val="21"/>
          <w:lang w:val="pt-PT" w:eastAsia="ro-RO"/>
        </w:rPr>
        <w:t>7. Manualul centrelor comunitare integrate (O.M.S. nr. 2931/2021) – noțiuni generale</w:t>
      </w:r>
      <w:r>
        <w:rPr>
          <w:rFonts w:hint="default" w:ascii="Segoe UI" w:hAnsi="Segoe UI" w:eastAsia="Times New Roman" w:cs="Segoe UI"/>
          <w:color w:val="auto"/>
          <w:sz w:val="21"/>
          <w:szCs w:val="21"/>
          <w:lang w:val="en-US" w:eastAsia="ro-RO"/>
        </w:rPr>
        <w:t>.</w:t>
      </w:r>
    </w:p>
    <w:p w14:paraId="614C2DF0">
      <w:pPr>
        <w:autoSpaceDE w:val="0"/>
        <w:autoSpaceDN w:val="0"/>
        <w:adjustRightInd w:val="0"/>
        <w:spacing w:after="0" w:line="240" w:lineRule="auto"/>
        <w:jc w:val="both"/>
        <w:rPr>
          <w:rFonts w:hint="default" w:ascii="Segoe UI" w:hAnsi="Segoe UI" w:eastAsia="Calibri" w:cs="Segoe UI"/>
          <w:bCs/>
          <w:color w:val="auto"/>
          <w:sz w:val="21"/>
          <w:szCs w:val="21"/>
          <w:lang w:val="pt-PT"/>
        </w:rPr>
      </w:pPr>
      <w:r>
        <w:rPr>
          <w:rFonts w:hint="default" w:ascii="Segoe UI" w:hAnsi="Segoe UI" w:eastAsia="Calibri" w:cs="Segoe UI"/>
          <w:bCs/>
          <w:color w:val="auto"/>
          <w:sz w:val="21"/>
          <w:szCs w:val="21"/>
          <w:lang w:val="pt-PT"/>
        </w:rPr>
        <w:t xml:space="preserve">   </w:t>
      </w:r>
    </w:p>
    <w:p w14:paraId="428B375D">
      <w:pPr>
        <w:tabs>
          <w:tab w:val="left" w:pos="1040"/>
          <w:tab w:val="center" w:pos="4950"/>
          <w:tab w:val="left" w:pos="7000"/>
        </w:tabs>
        <w:spacing w:after="0" w:line="240" w:lineRule="auto"/>
        <w:rPr>
          <w:rFonts w:hint="default" w:ascii="Segoe UI" w:hAnsi="Segoe UI" w:cs="Segoe UI"/>
          <w:b/>
          <w:bCs/>
          <w:color w:val="auto"/>
          <w:sz w:val="21"/>
          <w:szCs w:val="21"/>
          <w:lang w:val="pt-PT"/>
        </w:rPr>
      </w:pPr>
      <w:r>
        <w:rPr>
          <w:rFonts w:hint="default" w:ascii="Segoe UI" w:hAnsi="Segoe UI" w:cs="Segoe UI"/>
          <w:b/>
          <w:bCs/>
          <w:color w:val="auto"/>
          <w:sz w:val="21"/>
          <w:szCs w:val="21"/>
          <w:lang w:val="pt-PT"/>
        </w:rPr>
        <w:t xml:space="preserve">        </w:t>
      </w:r>
    </w:p>
    <w:p w14:paraId="71D7C931">
      <w:pPr>
        <w:pStyle w:val="173"/>
        <w:rPr>
          <w:rFonts w:hint="default" w:ascii="Segoe UI" w:hAnsi="Segoe UI" w:cs="Segoe UI"/>
          <w:color w:val="auto"/>
          <w:sz w:val="22"/>
          <w:szCs w:val="22"/>
          <w:lang w:val="pt-PT"/>
        </w:rPr>
      </w:pPr>
      <w:r>
        <w:rPr>
          <w:rFonts w:hint="default" w:ascii="Segoe UI" w:hAnsi="Segoe UI" w:cs="Segoe UI"/>
          <w:color w:val="auto"/>
          <w:sz w:val="22"/>
          <w:szCs w:val="22"/>
          <w:lang w:val="pt-PT"/>
        </w:rPr>
        <w:t>PRIMAR,</w:t>
      </w:r>
    </w:p>
    <w:p w14:paraId="7E4E57E8">
      <w:pPr>
        <w:pStyle w:val="173"/>
        <w:rPr>
          <w:rFonts w:hint="default" w:ascii="Segoe UI" w:hAnsi="Segoe UI" w:cs="Segoe UI"/>
          <w:i/>
          <w:iCs/>
          <w:color w:val="auto"/>
          <w:sz w:val="22"/>
          <w:szCs w:val="22"/>
          <w:lang w:val="pt-PT"/>
        </w:rPr>
      </w:pPr>
      <w:r>
        <w:rPr>
          <w:rFonts w:hint="default" w:ascii="Segoe UI" w:hAnsi="Segoe UI" w:cs="Segoe UI"/>
          <w:color w:val="auto"/>
          <w:sz w:val="22"/>
          <w:szCs w:val="22"/>
          <w:lang w:val="pt-PT"/>
        </w:rPr>
        <w:t xml:space="preserve">Tiberiu-Nicolae </w:t>
      </w:r>
      <w:r>
        <w:rPr>
          <w:rFonts w:hint="default" w:ascii="Segoe UI" w:hAnsi="Segoe UI" w:cs="Segoe UI"/>
          <w:i/>
          <w:iCs/>
          <w:color w:val="auto"/>
          <w:sz w:val="22"/>
          <w:szCs w:val="22"/>
          <w:lang w:val="pt-PT"/>
        </w:rPr>
        <w:t>CHIRILAȘ</w:t>
      </w:r>
    </w:p>
    <w:p w14:paraId="1E8F49E8">
      <w:pPr>
        <w:pStyle w:val="173"/>
        <w:rPr>
          <w:rFonts w:hint="default" w:ascii="Segoe UI" w:hAnsi="Segoe UI" w:cs="Segoe UI"/>
          <w:i/>
          <w:iCs/>
          <w:color w:val="auto"/>
          <w:sz w:val="22"/>
          <w:szCs w:val="22"/>
          <w:lang w:val="pt-PT"/>
        </w:rPr>
      </w:pPr>
    </w:p>
    <w:p w14:paraId="598C7B0B">
      <w:pPr>
        <w:pStyle w:val="173"/>
        <w:rPr>
          <w:rFonts w:hint="default" w:ascii="Segoe UI" w:hAnsi="Segoe UI" w:cs="Segoe UI"/>
          <w:i/>
          <w:iCs/>
          <w:color w:val="auto"/>
          <w:sz w:val="22"/>
          <w:szCs w:val="22"/>
          <w:lang w:val="pt-PT"/>
        </w:rPr>
      </w:pPr>
    </w:p>
    <w:p w14:paraId="7A130F09">
      <w:pPr>
        <w:pStyle w:val="174"/>
        <w:spacing w:after="0" w:line="240" w:lineRule="auto"/>
        <w:ind w:firstLine="7153" w:firstLineChars="3250"/>
        <w:rPr>
          <w:rFonts w:hint="default" w:ascii="Segoe UI" w:hAnsi="Segoe UI" w:cs="Segoe UI"/>
          <w:b/>
          <w:bCs/>
          <w:color w:val="auto"/>
          <w:sz w:val="22"/>
          <w:szCs w:val="22"/>
          <w:lang w:val="pt-PT"/>
        </w:rPr>
      </w:pPr>
      <w:r>
        <w:rPr>
          <w:rFonts w:hint="default" w:ascii="Segoe UI" w:hAnsi="Segoe UI" w:cs="Segoe UI"/>
          <w:b/>
          <w:bCs/>
          <w:color w:val="auto"/>
          <w:sz w:val="22"/>
          <w:szCs w:val="22"/>
          <w:lang w:val="pt-PT"/>
        </w:rPr>
        <w:t>Întocmit,</w:t>
      </w:r>
    </w:p>
    <w:p w14:paraId="4834D098">
      <w:pPr>
        <w:pStyle w:val="174"/>
        <w:spacing w:after="0" w:line="240" w:lineRule="auto"/>
        <w:ind w:firstLine="7150" w:firstLineChars="3250"/>
        <w:rPr>
          <w:rFonts w:hint="default" w:ascii="Segoe UI" w:hAnsi="Segoe UI" w:cs="Segoe UI"/>
          <w:color w:val="auto"/>
          <w:sz w:val="22"/>
          <w:szCs w:val="22"/>
        </w:rPr>
      </w:pPr>
      <w:r>
        <w:rPr>
          <w:rFonts w:hint="default" w:ascii="Segoe UI" w:hAnsi="Segoe UI" w:cs="Segoe UI"/>
          <w:color w:val="auto"/>
          <w:sz w:val="22"/>
          <w:szCs w:val="22"/>
        </w:rPr>
        <w:t xml:space="preserve">Insp. Claudia-Ramona </w:t>
      </w:r>
      <w:r>
        <w:rPr>
          <w:rFonts w:hint="default" w:ascii="Segoe UI" w:hAnsi="Segoe UI" w:cs="Segoe UI"/>
          <w:b/>
          <w:bCs/>
          <w:i/>
          <w:iCs/>
          <w:color w:val="auto"/>
          <w:sz w:val="22"/>
          <w:szCs w:val="22"/>
        </w:rPr>
        <w:t>LĂPĂZAN</w:t>
      </w:r>
    </w:p>
    <w:p w14:paraId="2D3328AB">
      <w:pPr>
        <w:pStyle w:val="174"/>
        <w:spacing w:after="0" w:line="240" w:lineRule="auto"/>
        <w:ind w:firstLine="7600" w:firstLineChars="3800"/>
        <w:rPr>
          <w:rFonts w:hint="default" w:ascii="Segoe UI" w:hAnsi="Segoe UI" w:cs="Segoe UI"/>
          <w:i/>
          <w:iCs/>
          <w:color w:val="auto"/>
          <w:sz w:val="20"/>
          <w:szCs w:val="20"/>
          <w:lang w:val="pt-PT"/>
        </w:rPr>
      </w:pPr>
      <w:r>
        <w:rPr>
          <w:rFonts w:hint="default" w:ascii="Segoe UI" w:hAnsi="Segoe UI" w:cs="Segoe UI"/>
          <w:i/>
          <w:iCs/>
          <w:color w:val="auto"/>
          <w:sz w:val="20"/>
          <w:szCs w:val="20"/>
          <w:lang w:val="pt-PT"/>
        </w:rPr>
        <w:t>Atribuții resurse umane</w:t>
      </w:r>
    </w:p>
    <w:p w14:paraId="1EABEC9C">
      <w:pPr>
        <w:tabs>
          <w:tab w:val="left" w:pos="1040"/>
          <w:tab w:val="center" w:pos="4950"/>
          <w:tab w:val="left" w:pos="7000"/>
        </w:tabs>
        <w:rPr>
          <w:rFonts w:hint="default" w:ascii="Segoe UI" w:hAnsi="Segoe UI" w:cs="Segoe UI"/>
          <w:b/>
          <w:bCs/>
          <w:color w:val="auto"/>
          <w:sz w:val="22"/>
          <w:szCs w:val="22"/>
          <w:lang w:val="pt-PT"/>
        </w:rPr>
      </w:pPr>
    </w:p>
    <w:p w14:paraId="44A0D0E6">
      <w:pPr>
        <w:tabs>
          <w:tab w:val="left" w:pos="1040"/>
          <w:tab w:val="center" w:pos="4950"/>
          <w:tab w:val="left" w:pos="7000"/>
        </w:tabs>
        <w:rPr>
          <w:rFonts w:hint="default" w:ascii="Segoe UI" w:hAnsi="Segoe UI" w:cs="Segoe UI"/>
          <w:b/>
          <w:bCs/>
          <w:color w:val="auto"/>
          <w:sz w:val="22"/>
          <w:szCs w:val="22"/>
          <w:lang w:val="pt-PT"/>
        </w:rPr>
      </w:pPr>
    </w:p>
    <w:p w14:paraId="687AD22E">
      <w:pPr>
        <w:tabs>
          <w:tab w:val="left" w:pos="1040"/>
          <w:tab w:val="center" w:pos="4950"/>
          <w:tab w:val="left" w:pos="7000"/>
        </w:tabs>
        <w:rPr>
          <w:rFonts w:hint="default" w:ascii="Segoe UI" w:hAnsi="Segoe UI" w:cs="Segoe UI"/>
          <w:b/>
          <w:bCs/>
          <w:color w:val="auto"/>
          <w:sz w:val="22"/>
          <w:szCs w:val="22"/>
          <w:lang w:val="pt-PT"/>
        </w:rPr>
      </w:pPr>
    </w:p>
    <w:p w14:paraId="0538EDE1">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740A86AF">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52DDDF62">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24CF9D87">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7E16889A">
      <w:pPr>
        <w:tabs>
          <w:tab w:val="left" w:pos="1040"/>
          <w:tab w:val="center" w:pos="4950"/>
          <w:tab w:val="left" w:pos="7000"/>
        </w:tabs>
        <w:spacing w:after="0" w:line="240" w:lineRule="auto"/>
        <w:rPr>
          <w:rFonts w:ascii="Times New Roman" w:hAnsi="Times New Roman" w:cs="Times New Roman"/>
          <w:bCs/>
          <w:lang w:val="pt-PT"/>
        </w:rPr>
      </w:pPr>
    </w:p>
    <w:p w14:paraId="4BDAFF3C">
      <w:pPr>
        <w:spacing w:after="0"/>
        <w:rPr>
          <w:rFonts w:ascii="Calibri" w:hAnsi="Calibri" w:eastAsia="Calibri"/>
          <w:color w:val="000000"/>
          <w:szCs w:val="24"/>
          <w:lang w:val="pt-PT"/>
        </w:rPr>
      </w:pPr>
    </w:p>
    <w:p w14:paraId="2B7E8DAB">
      <w:pPr>
        <w:spacing w:after="0"/>
        <w:ind w:firstLine="3122" w:firstLineChars="1300"/>
        <w:jc w:val="both"/>
        <w:rPr>
          <w:rFonts w:ascii="Times New Roman" w:hAnsi="Times New Roman" w:eastAsia="Times New Roman" w:cs="Times New Roman"/>
          <w:lang w:val="pt-PT" w:eastAsia="ro-RO"/>
        </w:rPr>
      </w:pPr>
      <w:r>
        <w:rPr>
          <w:rFonts w:ascii="Times New Roman" w:hAnsi="Times New Roman" w:eastAsia="Times New Roman" w:cs="Times New Roman"/>
          <w:b/>
          <w:bCs/>
          <w:sz w:val="24"/>
          <w:szCs w:val="24"/>
          <w:lang w:val="pt-PT" w:eastAsia="ro-RO"/>
        </w:rPr>
        <w:t>FORMULAR DE ÎNSCRIERE</w:t>
      </w:r>
    </w:p>
    <w:p w14:paraId="310DB00A">
      <w:pPr>
        <w:spacing w:after="0"/>
        <w:rPr>
          <w:rFonts w:ascii="Times New Roman" w:hAnsi="Times New Roman" w:eastAsia="Times New Roman" w:cs="Times New Roman"/>
          <w:lang w:val="pt-PT" w:eastAsia="ro-RO"/>
        </w:rPr>
      </w:pPr>
    </w:p>
    <w:p w14:paraId="75273E14">
      <w:pPr>
        <w:spacing w:after="0" w:line="360" w:lineRule="auto"/>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 xml:space="preserve">Autoritatea sau instituția publică:  </w:t>
      </w:r>
      <w:r>
        <w:rPr>
          <w:rFonts w:ascii="Times New Roman" w:hAnsi="Times New Roman" w:eastAsia="Times New Roman" w:cs="Times New Roman"/>
          <w:b/>
          <w:sz w:val="24"/>
          <w:szCs w:val="24"/>
          <w:lang w:val="pt-PT" w:eastAsia="ro-RO"/>
        </w:rPr>
        <w:t>PRIMĂRIA COMUNEI VAMA BUZĂULUI</w:t>
      </w:r>
      <w:r>
        <w:rPr>
          <w:rFonts w:ascii="Times New Roman" w:hAnsi="Times New Roman" w:eastAsia="Times New Roman" w:cs="Times New Roman"/>
          <w:sz w:val="24"/>
          <w:szCs w:val="24"/>
          <w:lang w:val="pt-PT" w:eastAsia="ro-RO"/>
        </w:rPr>
        <w:br w:type="textWrapping"/>
      </w:r>
      <w:r>
        <w:rPr>
          <w:rFonts w:ascii="Times New Roman" w:hAnsi="Times New Roman" w:eastAsia="Times New Roman" w:cs="Times New Roman"/>
          <w:sz w:val="24"/>
          <w:szCs w:val="24"/>
          <w:lang w:val="pt-PT" w:eastAsia="ro-RO"/>
        </w:rPr>
        <w:t xml:space="preserve">Funcția solicitată: </w:t>
      </w:r>
      <w:r>
        <w:rPr>
          <w:rFonts w:ascii="Times New Roman" w:hAnsi="Times New Roman" w:eastAsia="Times New Roman" w:cs="Times New Roman"/>
          <w:b/>
          <w:bCs/>
          <w:sz w:val="24"/>
          <w:szCs w:val="24"/>
          <w:lang w:val="pt-PT" w:eastAsia="ro-RO"/>
        </w:rPr>
        <w:t>CONTRACTUALĂ - ASISTENT MEDICAL COMUNITAR-</w:t>
      </w:r>
    </w:p>
    <w:p w14:paraId="7D858C48">
      <w:pPr>
        <w:spacing w:after="0" w:line="360" w:lineRule="auto"/>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 xml:space="preserve">Data organizării concursului, proba scrisă și/sau proba practică, după caz: </w:t>
      </w:r>
      <w:r>
        <w:rPr>
          <w:rFonts w:ascii="Times New Roman" w:hAnsi="Times New Roman" w:eastAsia="Times New Roman" w:cs="Times New Roman"/>
          <w:b/>
          <w:bCs/>
          <w:sz w:val="24"/>
          <w:szCs w:val="24"/>
          <w:lang w:val="pt-PT" w:eastAsia="ro-RO"/>
        </w:rPr>
        <w:t>08.09.2026</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6"/>
      </w:tblGrid>
      <w:tr w14:paraId="3974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tcPr>
          <w:p w14:paraId="0763B2A7">
            <w:pPr>
              <w:widowControl w:val="0"/>
              <w:spacing w:line="240" w:lineRule="auto"/>
              <w:jc w:val="both"/>
              <w:rPr>
                <w:rFonts w:ascii="Times New Roman" w:hAnsi="Times New Roman" w:cs="Times New Roman"/>
                <w:sz w:val="24"/>
                <w:szCs w:val="24"/>
                <w:lang w:val="pt-PT" w:eastAsia="ro-RO"/>
              </w:rPr>
            </w:pPr>
          </w:p>
          <w:p w14:paraId="16C953F6">
            <w:pPr>
              <w:widowControl w:val="0"/>
              <w:spacing w:line="240" w:lineRule="auto"/>
              <w:jc w:val="both"/>
              <w:rPr>
                <w:rFonts w:ascii="Times New Roman" w:hAnsi="Times New Roman" w:cs="Times New Roman"/>
                <w:sz w:val="24"/>
                <w:szCs w:val="24"/>
                <w:lang w:val="pt-PT" w:eastAsia="ro-RO"/>
              </w:rPr>
            </w:pPr>
            <w:r>
              <w:rPr>
                <w:rFonts w:ascii="Times New Roman" w:hAnsi="Times New Roman" w:cs="Times New Roman"/>
                <w:sz w:val="24"/>
                <w:szCs w:val="24"/>
                <w:lang w:val="pt-PT" w:eastAsia="ro-RO"/>
              </w:rPr>
              <w:t>Numele și prenumele candidatului: _____________________________________________</w:t>
            </w:r>
          </w:p>
          <w:p w14:paraId="44A6CD0C">
            <w:pPr>
              <w:widowControl w:val="0"/>
              <w:spacing w:line="240" w:lineRule="auto"/>
              <w:ind w:left="240" w:hanging="240" w:hangingChars="100"/>
              <w:jc w:val="both"/>
              <w:rPr>
                <w:rFonts w:ascii="Times New Roman" w:hAnsi="Times New Roman" w:cs="Times New Roman"/>
                <w:sz w:val="24"/>
                <w:szCs w:val="24"/>
                <w:lang w:val="pt-PT" w:eastAsia="ro-RO"/>
              </w:rPr>
            </w:pPr>
            <w:r>
              <w:rPr>
                <w:rFonts w:ascii="Times New Roman" w:hAnsi="Times New Roman" w:cs="Times New Roman"/>
                <w:sz w:val="24"/>
                <w:szCs w:val="24"/>
                <w:lang w:val="pt-PT" w:eastAsia="ro-RO"/>
              </w:rPr>
              <w:t>Datele de contact ale candidatului (Se utilizează pentru comunicarea cu privire la concurs):</w:t>
            </w:r>
            <w:r>
              <w:rPr>
                <w:rFonts w:ascii="Times New Roman" w:hAnsi="Times New Roman" w:cs="Times New Roman"/>
                <w:sz w:val="24"/>
                <w:szCs w:val="24"/>
                <w:lang w:val="pt-PT" w:eastAsia="ro-RO"/>
              </w:rPr>
              <w:br w:type="textWrapping"/>
            </w:r>
            <w:r>
              <w:rPr>
                <w:rFonts w:ascii="Times New Roman" w:hAnsi="Times New Roman" w:cs="Times New Roman"/>
                <w:sz w:val="24"/>
                <w:szCs w:val="24"/>
                <w:lang w:val="pt-PT" w:eastAsia="ro-RO"/>
              </w:rPr>
              <w:t>Adresa: ___________________________________________________________________</w:t>
            </w:r>
          </w:p>
          <w:p w14:paraId="4E15268A">
            <w:pPr>
              <w:widowControl w:val="0"/>
              <w:spacing w:line="240" w:lineRule="auto"/>
              <w:jc w:val="both"/>
              <w:rPr>
                <w:rFonts w:ascii="Times New Roman" w:hAnsi="Times New Roman" w:cs="Times New Roman"/>
                <w:sz w:val="24"/>
                <w:szCs w:val="24"/>
                <w:lang w:eastAsia="ro-RO"/>
              </w:rPr>
            </w:pPr>
            <w:r>
              <w:rPr>
                <w:rFonts w:ascii="Times New Roman" w:hAnsi="Times New Roman" w:cs="Times New Roman"/>
                <w:sz w:val="24"/>
                <w:szCs w:val="24"/>
                <w:lang w:val="pt-PT" w:eastAsia="ro-RO"/>
              </w:rPr>
              <w:t xml:space="preserve">     </w:t>
            </w:r>
            <w:r>
              <w:rPr>
                <w:rFonts w:ascii="Times New Roman" w:hAnsi="Times New Roman" w:cs="Times New Roman"/>
                <w:sz w:val="24"/>
                <w:szCs w:val="24"/>
                <w:lang w:eastAsia="ro-RO"/>
              </w:rPr>
              <w:t>E-mail: ___________________________________________________________________</w:t>
            </w:r>
          </w:p>
          <w:p w14:paraId="1C746C87">
            <w:pPr>
              <w:widowControl w:val="0"/>
              <w:spacing w:line="240" w:lineRule="auto"/>
              <w:ind w:firstLine="240" w:firstLineChars="100"/>
              <w:jc w:val="both"/>
              <w:rPr>
                <w:rFonts w:ascii="Times New Roman" w:hAnsi="Times New Roman" w:eastAsia="Times New Roman" w:cs="Times New Roman"/>
                <w:lang w:eastAsia="ro-RO"/>
              </w:rPr>
            </w:pPr>
            <w:r>
              <w:rPr>
                <w:rFonts w:ascii="Times New Roman" w:hAnsi="Times New Roman" w:cs="Times New Roman"/>
                <w:sz w:val="24"/>
                <w:szCs w:val="24"/>
                <w:lang w:eastAsia="ro-RO"/>
              </w:rPr>
              <w:t>Telefon:___________________________________________________________________</w:t>
            </w:r>
          </w:p>
        </w:tc>
      </w:tr>
    </w:tbl>
    <w:p w14:paraId="3B366378">
      <w:pPr>
        <w:spacing w:after="0" w:line="360" w:lineRule="auto"/>
        <w:jc w:val="both"/>
        <w:rPr>
          <w:rFonts w:ascii="Times New Roman" w:hAnsi="Times New Roman" w:eastAsia="Times New Roman" w:cs="Times New Roman"/>
          <w:lang w:val="pt-PT" w:eastAsia="ro-RO"/>
        </w:rPr>
      </w:pPr>
      <w:r>
        <w:rPr>
          <w:rFonts w:ascii="Times New Roman" w:hAnsi="Times New Roman" w:eastAsia="Times New Roman" w:cs="Times New Roman"/>
          <w:lang w:val="pt-PT" w:eastAsia="ro-RO"/>
        </w:rPr>
        <w:t xml:space="preserve">Persoane de contact pentru recomandări: </w:t>
      </w:r>
    </w:p>
    <w:tbl>
      <w:tblPr>
        <w:tblStyle w:val="12"/>
        <w:tblW w:w="5008" w:type="pct"/>
        <w:tblCellSpacing w:w="0" w:type="dxa"/>
        <w:tblInd w:w="-21"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3268"/>
        <w:gridCol w:w="2376"/>
        <w:gridCol w:w="2079"/>
        <w:gridCol w:w="3355"/>
      </w:tblGrid>
      <w:tr w14:paraId="34F163D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475"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3092BE7F">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Numele și prenumele</w:t>
            </w:r>
          </w:p>
        </w:tc>
        <w:tc>
          <w:tcPr>
            <w:tcW w:w="1072"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08A2E80E">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Instituția</w:t>
            </w:r>
          </w:p>
        </w:tc>
        <w:tc>
          <w:tcPr>
            <w:tcW w:w="938"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6CAD135C">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Funcția</w:t>
            </w:r>
          </w:p>
        </w:tc>
        <w:tc>
          <w:tcPr>
            <w:tcW w:w="151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46CCAC0E">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Numărul de telefon</w:t>
            </w:r>
          </w:p>
        </w:tc>
      </w:tr>
      <w:tr w14:paraId="654D044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475"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2B8FDEE9">
            <w:pPr>
              <w:spacing w:after="0"/>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c>
          <w:tcPr>
            <w:tcW w:w="1072"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49676623">
            <w:pPr>
              <w:spacing w:after="0"/>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c>
          <w:tcPr>
            <w:tcW w:w="938"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1EC63039">
            <w:pPr>
              <w:spacing w:after="0"/>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c>
          <w:tcPr>
            <w:tcW w:w="151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3434B693">
            <w:pPr>
              <w:spacing w:after="0"/>
              <w:ind w:right="156" w:rightChars="71"/>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r>
    </w:tbl>
    <w:p w14:paraId="56A95688">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Anexez prezentei cereri dosarul cu actele solicitate.</w:t>
      </w:r>
    </w:p>
    <w:p w14:paraId="3969713B">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Menționez că am luat cunoștință de condițiile de desfășurare a concursului.</w:t>
      </w:r>
    </w:p>
    <w:p w14:paraId="1D29A566">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Cunoscând prevederile art.4, pct. 2 și pct.11 și art.6, alin.(1), lit.a)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61BB0009">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Îmi exprim consimțământul </w:t>
      </w:r>
    </w:p>
    <w:p w14:paraId="5DFD4C22">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Nu îmi exprim consimțământul cu privire la transmiterea informațiilor și documentelor, inclusiv date cu caracter personal necesare îndeplinirii atribuțiilor membrilor comisiei de concurs, membrilor comisiei de soluționare a contestațiilor și ale secretarului, în format electronic.</w:t>
      </w:r>
    </w:p>
    <w:p w14:paraId="595E9FA6">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Îmi exprim consimțământul </w:t>
      </w:r>
    </w:p>
    <w:p w14:paraId="1E1F8158">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Nu îmi exprim consimțământul 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39B1BEDF">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Îmi exprim consimțământul </w:t>
      </w:r>
    </w:p>
    <w:p w14:paraId="72F449CD">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eastAsia="ro-RO"/>
        </w:rPr>
        <w:sym w:font="Symbol" w:char="F0A0"/>
      </w:r>
      <w:r>
        <w:rPr>
          <w:rFonts w:ascii="Times New Roman" w:hAnsi="Times New Roman" w:eastAsia="Times New Roman" w:cs="Times New Roman"/>
          <w:sz w:val="24"/>
          <w:szCs w:val="24"/>
          <w:lang w:val="pt-PT" w:eastAsia="ro-RO"/>
        </w:rPr>
        <w:t xml:space="preserve"> Nu îmi exprim consimțământul ca instituția organizatoare a concursului să solicite organelor abilitate în condițiile legii extrasul de pe cazierul judiciar cu scopul angajării, cunoscând că pot reveni oricând asupra consimțământului acordat prin prezentul formular.</w:t>
      </w:r>
    </w:p>
    <w:p w14:paraId="20C020AE">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Declar pe propria răspundere ca în perioada lucrată nu mi s-a aplicat nicio sancțiune disciplinară/mi s-a aplicat sancțiunea disciplinară ____________________________.________________ .</w:t>
      </w:r>
    </w:p>
    <w:p w14:paraId="05B27993">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xml:space="preserve">Declar pe propria răspundere, cunoscând prevederile art.326 din </w:t>
      </w:r>
      <w:r>
        <w:rPr>
          <w:sz w:val="24"/>
          <w:szCs w:val="24"/>
        </w:rPr>
        <w:fldChar w:fldCharType="begin"/>
      </w:r>
      <w:r>
        <w:rPr>
          <w:sz w:val="24"/>
          <w:szCs w:val="24"/>
          <w:lang w:val="pt-PT"/>
        </w:rPr>
        <w:instrText xml:space="preserve"> HYPERLINK "Doc:1090028602/1" </w:instrText>
      </w:r>
      <w:r>
        <w:rPr>
          <w:sz w:val="24"/>
          <w:szCs w:val="24"/>
        </w:rPr>
        <w:fldChar w:fldCharType="separate"/>
      </w:r>
      <w:r>
        <w:rPr>
          <w:rFonts w:ascii="Times New Roman" w:hAnsi="Times New Roman" w:eastAsia="Times New Roman" w:cs="Times New Roman"/>
          <w:color w:val="0000FF"/>
          <w:sz w:val="24"/>
          <w:szCs w:val="24"/>
          <w:u w:val="single"/>
          <w:lang w:val="pt-PT" w:eastAsia="ro-RO"/>
        </w:rPr>
        <w:t>Codul penal</w:t>
      </w:r>
      <w:r>
        <w:rPr>
          <w:rFonts w:ascii="Times New Roman" w:hAnsi="Times New Roman" w:eastAsia="Times New Roman" w:cs="Times New Roman"/>
          <w:color w:val="0000FF"/>
          <w:sz w:val="24"/>
          <w:szCs w:val="24"/>
          <w:u w:val="single"/>
          <w:lang w:eastAsia="ro-RO"/>
        </w:rPr>
        <w:fldChar w:fldCharType="end"/>
      </w:r>
      <w:r>
        <w:rPr>
          <w:rFonts w:ascii="Times New Roman" w:hAnsi="Times New Roman" w:eastAsia="Times New Roman" w:cs="Times New Roman"/>
          <w:sz w:val="24"/>
          <w:szCs w:val="24"/>
          <w:lang w:val="pt-PT" w:eastAsia="ro-RO"/>
        </w:rPr>
        <w:t xml:space="preserve"> cu privire la falsul în declarații, ca datele furnizate în acest formular sunt adevarate.</w:t>
      </w:r>
    </w:p>
    <w:p w14:paraId="2AEE9F05">
      <w:pPr>
        <w:spacing w:after="0"/>
        <w:jc w:val="both"/>
        <w:rPr>
          <w:rFonts w:ascii="Times New Roman" w:hAnsi="Times New Roman" w:eastAsia="Times New Roman" w:cs="Times New Roman"/>
          <w:sz w:val="24"/>
          <w:szCs w:val="24"/>
          <w:lang w:val="pt-PT" w:eastAsia="ro-RO"/>
        </w:rPr>
      </w:pPr>
    </w:p>
    <w:p w14:paraId="1F575983">
      <w:pPr>
        <w:spacing w:after="0"/>
        <w:jc w:val="both"/>
        <w:rPr>
          <w:rFonts w:ascii="Times New Roman" w:hAnsi="Times New Roman" w:eastAsia="Times New Roman" w:cs="Times New Roman"/>
          <w:sz w:val="24"/>
          <w:szCs w:val="24"/>
          <w:lang w:eastAsia="ro-RO"/>
        </w:rPr>
      </w:pPr>
      <w:r>
        <w:rPr>
          <w:rFonts w:ascii="Times New Roman" w:hAnsi="Times New Roman" w:eastAsia="Times New Roman" w:cs="Times New Roman"/>
          <w:sz w:val="24"/>
          <w:szCs w:val="24"/>
          <w:lang w:val="pt-PT" w:eastAsia="ro-RO"/>
        </w:rPr>
        <w:t> </w:t>
      </w:r>
      <w:r>
        <w:rPr>
          <w:rFonts w:ascii="Times New Roman" w:hAnsi="Times New Roman" w:eastAsia="Times New Roman" w:cs="Times New Roman"/>
          <w:sz w:val="24"/>
          <w:szCs w:val="24"/>
          <w:lang w:eastAsia="ro-RO"/>
        </w:rPr>
        <w:t>Data:  __________________</w:t>
      </w:r>
      <w:r>
        <w:rPr>
          <w:rFonts w:ascii="Times New Roman" w:hAnsi="Times New Roman" w:eastAsia="Times New Roman" w:cs="Times New Roman"/>
          <w:sz w:val="24"/>
          <w:szCs w:val="24"/>
          <w:lang w:eastAsia="ro-RO"/>
        </w:rPr>
        <w:tab/>
      </w:r>
      <w:r>
        <w:rPr>
          <w:rFonts w:ascii="Times New Roman" w:hAnsi="Times New Roman" w:eastAsia="Times New Roman" w:cs="Times New Roman"/>
          <w:sz w:val="24"/>
          <w:szCs w:val="24"/>
          <w:lang w:eastAsia="ro-RO"/>
        </w:rPr>
        <w:tab/>
      </w:r>
      <w:r>
        <w:rPr>
          <w:rFonts w:ascii="Times New Roman" w:hAnsi="Times New Roman" w:eastAsia="Times New Roman" w:cs="Times New Roman"/>
          <w:sz w:val="24"/>
          <w:szCs w:val="24"/>
          <w:lang w:eastAsia="ro-RO"/>
        </w:rPr>
        <w:tab/>
      </w:r>
      <w:r>
        <w:rPr>
          <w:rFonts w:ascii="Times New Roman" w:hAnsi="Times New Roman" w:eastAsia="Times New Roman" w:cs="Times New Roman"/>
          <w:sz w:val="24"/>
          <w:szCs w:val="24"/>
          <w:lang w:eastAsia="ro-RO"/>
        </w:rPr>
        <w:t xml:space="preserve">                  Semnatura: _____________</w:t>
      </w:r>
    </w:p>
    <w:p w14:paraId="7511B022">
      <w:pPr>
        <w:spacing w:after="0"/>
        <w:rPr>
          <w:rFonts w:ascii="Calibri" w:hAnsi="Calibri" w:eastAsia="Calibri"/>
          <w:color w:val="000000"/>
          <w:szCs w:val="24"/>
          <w:lang w:val="ro-RO"/>
        </w:rPr>
      </w:pPr>
    </w:p>
    <w:sectPr>
      <w:headerReference r:id="rId5" w:type="default"/>
      <w:pgSz w:w="12240" w:h="15840"/>
      <w:pgMar w:top="540" w:right="460" w:bottom="780" w:left="780" w:header="27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Times New Roma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EE"/>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8104">
    <w:pPr>
      <w:pStyle w:val="19"/>
    </w:pPr>
    <w:r>
      <w:rPr>
        <w:rFonts w:ascii="Calibri" w:hAnsi="Calibri" w:eastAsia="Times New Roman" w:cs="Times New Roman"/>
        <w:lang w:val="ro-RO" w:eastAsia="ro-RO"/>
      </w:rPr>
      <w:drawing>
        <wp:inline distT="0" distB="0" distL="0" distR="0">
          <wp:extent cx="5767070" cy="682625"/>
          <wp:effectExtent l="0" t="0" r="508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
                  <a:stretch>
                    <a:fillRect/>
                  </a:stretch>
                </pic:blipFill>
                <pic:spPr>
                  <a:xfrm>
                    <a:off x="0" y="0"/>
                    <a:ext cx="5767316" cy="6828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abstractNum w:abstractNumId="6">
    <w:nsid w:val="15273279"/>
    <w:multiLevelType w:val="multilevel"/>
    <w:tmpl w:val="15273279"/>
    <w:lvl w:ilvl="0" w:tentative="0">
      <w:start w:val="1"/>
      <w:numFmt w:val="lowerLetter"/>
      <w:lvlText w:val="%1)"/>
      <w:lvlJc w:val="left"/>
      <w:pPr>
        <w:ind w:left="718" w:hanging="360"/>
      </w:pPr>
    </w:lvl>
    <w:lvl w:ilvl="1" w:tentative="0">
      <w:start w:val="1"/>
      <w:numFmt w:val="lowerLetter"/>
      <w:lvlText w:val="%2."/>
      <w:lvlJc w:val="left"/>
      <w:pPr>
        <w:ind w:left="1438" w:hanging="360"/>
      </w:pPr>
    </w:lvl>
    <w:lvl w:ilvl="2" w:tentative="0">
      <w:start w:val="1"/>
      <w:numFmt w:val="lowerRoman"/>
      <w:lvlText w:val="%3."/>
      <w:lvlJc w:val="right"/>
      <w:pPr>
        <w:ind w:left="2158" w:hanging="180"/>
      </w:pPr>
    </w:lvl>
    <w:lvl w:ilvl="3" w:tentative="0">
      <w:start w:val="1"/>
      <w:numFmt w:val="decimal"/>
      <w:lvlText w:val="%4."/>
      <w:lvlJc w:val="left"/>
      <w:pPr>
        <w:ind w:left="2878" w:hanging="360"/>
      </w:pPr>
    </w:lvl>
    <w:lvl w:ilvl="4" w:tentative="0">
      <w:start w:val="1"/>
      <w:numFmt w:val="lowerLetter"/>
      <w:lvlText w:val="%5."/>
      <w:lvlJc w:val="left"/>
      <w:pPr>
        <w:ind w:left="3598" w:hanging="360"/>
      </w:pPr>
    </w:lvl>
    <w:lvl w:ilvl="5" w:tentative="0">
      <w:start w:val="1"/>
      <w:numFmt w:val="lowerRoman"/>
      <w:lvlText w:val="%6."/>
      <w:lvlJc w:val="right"/>
      <w:pPr>
        <w:ind w:left="4318" w:hanging="180"/>
      </w:pPr>
    </w:lvl>
    <w:lvl w:ilvl="6" w:tentative="0">
      <w:start w:val="1"/>
      <w:numFmt w:val="decimal"/>
      <w:lvlText w:val="%7."/>
      <w:lvlJc w:val="left"/>
      <w:pPr>
        <w:ind w:left="5038" w:hanging="360"/>
      </w:pPr>
    </w:lvl>
    <w:lvl w:ilvl="7" w:tentative="0">
      <w:start w:val="1"/>
      <w:numFmt w:val="lowerLetter"/>
      <w:lvlText w:val="%8."/>
      <w:lvlJc w:val="left"/>
      <w:pPr>
        <w:ind w:left="5758" w:hanging="360"/>
      </w:pPr>
    </w:lvl>
    <w:lvl w:ilvl="8" w:tentative="0">
      <w:start w:val="1"/>
      <w:numFmt w:val="lowerRoman"/>
      <w:lvlText w:val="%9."/>
      <w:lvlJc w:val="right"/>
      <w:pPr>
        <w:ind w:left="6478"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DAB"/>
    <w:rsid w:val="0002055D"/>
    <w:rsid w:val="00034616"/>
    <w:rsid w:val="0006063C"/>
    <w:rsid w:val="000719BD"/>
    <w:rsid w:val="00093151"/>
    <w:rsid w:val="0009352B"/>
    <w:rsid w:val="00096FBF"/>
    <w:rsid w:val="00097E08"/>
    <w:rsid w:val="000B49C5"/>
    <w:rsid w:val="000C5021"/>
    <w:rsid w:val="000F4E35"/>
    <w:rsid w:val="000F6547"/>
    <w:rsid w:val="0011072D"/>
    <w:rsid w:val="0015074B"/>
    <w:rsid w:val="00172A27"/>
    <w:rsid w:val="00186865"/>
    <w:rsid w:val="00196D28"/>
    <w:rsid w:val="001B04AF"/>
    <w:rsid w:val="001D5A74"/>
    <w:rsid w:val="002039FA"/>
    <w:rsid w:val="00234458"/>
    <w:rsid w:val="0029639D"/>
    <w:rsid w:val="002A6AE1"/>
    <w:rsid w:val="002B01AA"/>
    <w:rsid w:val="002C2678"/>
    <w:rsid w:val="002C352C"/>
    <w:rsid w:val="002C4206"/>
    <w:rsid w:val="00305764"/>
    <w:rsid w:val="00312326"/>
    <w:rsid w:val="00314876"/>
    <w:rsid w:val="00326F90"/>
    <w:rsid w:val="00327EBE"/>
    <w:rsid w:val="00370AFE"/>
    <w:rsid w:val="003836AC"/>
    <w:rsid w:val="003F30F0"/>
    <w:rsid w:val="00413D47"/>
    <w:rsid w:val="00453F73"/>
    <w:rsid w:val="004F6436"/>
    <w:rsid w:val="00532522"/>
    <w:rsid w:val="00532E0B"/>
    <w:rsid w:val="00590BD3"/>
    <w:rsid w:val="005A2065"/>
    <w:rsid w:val="005A25B3"/>
    <w:rsid w:val="005A2E71"/>
    <w:rsid w:val="00635BA7"/>
    <w:rsid w:val="006A0149"/>
    <w:rsid w:val="006A70EA"/>
    <w:rsid w:val="006D7FE0"/>
    <w:rsid w:val="0072390D"/>
    <w:rsid w:val="00726B35"/>
    <w:rsid w:val="00737195"/>
    <w:rsid w:val="007555B1"/>
    <w:rsid w:val="00766FD9"/>
    <w:rsid w:val="007755DC"/>
    <w:rsid w:val="008472AF"/>
    <w:rsid w:val="008C1B2E"/>
    <w:rsid w:val="008E59BA"/>
    <w:rsid w:val="009A0455"/>
    <w:rsid w:val="009E77CF"/>
    <w:rsid w:val="00A05ED2"/>
    <w:rsid w:val="00A419B1"/>
    <w:rsid w:val="00A96F46"/>
    <w:rsid w:val="00AA1D8D"/>
    <w:rsid w:val="00AE22EF"/>
    <w:rsid w:val="00B47730"/>
    <w:rsid w:val="00B567E3"/>
    <w:rsid w:val="00BD3F18"/>
    <w:rsid w:val="00BE23FE"/>
    <w:rsid w:val="00BE76CA"/>
    <w:rsid w:val="00C0195A"/>
    <w:rsid w:val="00C04F59"/>
    <w:rsid w:val="00C336FD"/>
    <w:rsid w:val="00CB0664"/>
    <w:rsid w:val="00D56B39"/>
    <w:rsid w:val="00DA4E67"/>
    <w:rsid w:val="00DD0687"/>
    <w:rsid w:val="00DE5319"/>
    <w:rsid w:val="00DF463C"/>
    <w:rsid w:val="00DF531C"/>
    <w:rsid w:val="00E008BD"/>
    <w:rsid w:val="00E22B73"/>
    <w:rsid w:val="00E74574"/>
    <w:rsid w:val="00E8684F"/>
    <w:rsid w:val="00EC3288"/>
    <w:rsid w:val="00F94AF7"/>
    <w:rsid w:val="00FB15C0"/>
    <w:rsid w:val="00FC2332"/>
    <w:rsid w:val="00FC693F"/>
    <w:rsid w:val="07E41ED2"/>
    <w:rsid w:val="26F064C4"/>
    <w:rsid w:val="471F3547"/>
    <w:rsid w:val="4B1B2323"/>
    <w:rsid w:val="4F5353BF"/>
    <w:rsid w:val="515A5538"/>
    <w:rsid w:val="5DF410E2"/>
    <w:rsid w:val="7EBB44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6"/>
    <w:unhideWhenUsed/>
    <w:qFormat/>
    <w:uiPriority w:val="99"/>
    <w:pPr>
      <w:spacing w:after="120"/>
    </w:pPr>
  </w:style>
  <w:style w:type="paragraph" w:styleId="14">
    <w:name w:val="Body Text 2"/>
    <w:basedOn w:val="1"/>
    <w:link w:val="147"/>
    <w:unhideWhenUsed/>
    <w:qFormat/>
    <w:uiPriority w:val="99"/>
    <w:pPr>
      <w:spacing w:after="120" w:line="480" w:lineRule="auto"/>
    </w:pPr>
  </w:style>
  <w:style w:type="paragraph" w:styleId="15">
    <w:name w:val="Body Text 3"/>
    <w:basedOn w:val="1"/>
    <w:link w:val="148"/>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8"/>
    <w:unhideWhenUsed/>
    <w:qFormat/>
    <w:uiPriority w:val="99"/>
    <w:pPr>
      <w:tabs>
        <w:tab w:val="center" w:pos="4680"/>
        <w:tab w:val="right" w:pos="9360"/>
      </w:tabs>
      <w:spacing w:after="0" w:line="240" w:lineRule="auto"/>
    </w:pPr>
  </w:style>
  <w:style w:type="paragraph" w:styleId="19">
    <w:name w:val="header"/>
    <w:basedOn w:val="1"/>
    <w:link w:val="137"/>
    <w:unhideWhenUsed/>
    <w:qFormat/>
    <w:uiPriority w:val="99"/>
    <w:pPr>
      <w:tabs>
        <w:tab w:val="center" w:pos="4680"/>
        <w:tab w:val="right" w:pos="9360"/>
      </w:tabs>
      <w:spacing w:after="0" w:line="240" w:lineRule="auto"/>
    </w:pPr>
  </w:style>
  <w:style w:type="character" w:styleId="20">
    <w:name w:val="Hyperlink"/>
    <w:basedOn w:val="11"/>
    <w:semiHidden/>
    <w:unhideWhenUsed/>
    <w:qFormat/>
    <w:uiPriority w:val="99"/>
    <w:rPr>
      <w:color w:val="0000FF"/>
      <w:u w:val="single"/>
    </w:rPr>
  </w:style>
  <w:style w:type="paragraph" w:styleId="21">
    <w:name w:val="List"/>
    <w:basedOn w:val="1"/>
    <w:unhideWhenUsed/>
    <w:qFormat/>
    <w:uiPriority w:val="99"/>
    <w:pPr>
      <w:ind w:left="360" w:hanging="360"/>
      <w:contextualSpacing/>
    </w:pPr>
  </w:style>
  <w:style w:type="paragraph" w:styleId="22">
    <w:name w:val="List 2"/>
    <w:basedOn w:val="1"/>
    <w:unhideWhenUsed/>
    <w:qFormat/>
    <w:uiPriority w:val="99"/>
    <w:pPr>
      <w:ind w:left="720" w:hanging="360"/>
      <w:contextualSpacing/>
    </w:pPr>
  </w:style>
  <w:style w:type="paragraph" w:styleId="23">
    <w:name w:val="List 3"/>
    <w:basedOn w:val="1"/>
    <w:unhideWhenUsed/>
    <w:qFormat/>
    <w:uiPriority w:val="99"/>
    <w:pPr>
      <w:ind w:left="1080" w:hanging="360"/>
      <w:contextualSpacing/>
    </w:pPr>
  </w:style>
  <w:style w:type="paragraph" w:styleId="24">
    <w:name w:val="List Bullet"/>
    <w:basedOn w:val="1"/>
    <w:unhideWhenUsed/>
    <w:qFormat/>
    <w:uiPriority w:val="99"/>
    <w:pPr>
      <w:numPr>
        <w:ilvl w:val="0"/>
        <w:numId w:val="1"/>
      </w:numPr>
      <w:contextualSpacing/>
    </w:pPr>
  </w:style>
  <w:style w:type="paragraph" w:styleId="25">
    <w:name w:val="List Bullet 2"/>
    <w:basedOn w:val="1"/>
    <w:unhideWhenUsed/>
    <w:qFormat/>
    <w:uiPriority w:val="99"/>
    <w:pPr>
      <w:numPr>
        <w:ilvl w:val="0"/>
        <w:numId w:val="2"/>
      </w:numPr>
      <w:contextualSpacing/>
    </w:pPr>
  </w:style>
  <w:style w:type="paragraph" w:styleId="26">
    <w:name w:val="List Bullet 3"/>
    <w:basedOn w:val="1"/>
    <w:unhideWhenUsed/>
    <w:qFormat/>
    <w:uiPriority w:val="99"/>
    <w:pPr>
      <w:numPr>
        <w:ilvl w:val="0"/>
        <w:numId w:val="3"/>
      </w:numPr>
      <w:contextualSpacing/>
    </w:pPr>
  </w:style>
  <w:style w:type="paragraph" w:styleId="27">
    <w:name w:val="List Continue"/>
    <w:basedOn w:val="1"/>
    <w:unhideWhenUsed/>
    <w:qFormat/>
    <w:uiPriority w:val="99"/>
    <w:pPr>
      <w:spacing w:after="120"/>
      <w:ind w:left="360"/>
      <w:contextualSpacing/>
    </w:pPr>
  </w:style>
  <w:style w:type="paragraph" w:styleId="28">
    <w:name w:val="List Continue 2"/>
    <w:basedOn w:val="1"/>
    <w:unhideWhenUsed/>
    <w:qFormat/>
    <w:uiPriority w:val="99"/>
    <w:pPr>
      <w:spacing w:after="120"/>
      <w:ind w:left="720"/>
      <w:contextualSpacing/>
    </w:pPr>
  </w:style>
  <w:style w:type="paragraph" w:styleId="29">
    <w:name w:val="List Continue 3"/>
    <w:basedOn w:val="1"/>
    <w:unhideWhenUsed/>
    <w:qFormat/>
    <w:uiPriority w:val="99"/>
    <w:pPr>
      <w:spacing w:after="120"/>
      <w:ind w:left="1080"/>
      <w:contextualSpacing/>
    </w:pPr>
  </w:style>
  <w:style w:type="paragraph" w:styleId="30">
    <w:name w:val="List Number"/>
    <w:basedOn w:val="1"/>
    <w:unhideWhenUsed/>
    <w:qFormat/>
    <w:uiPriority w:val="99"/>
    <w:pPr>
      <w:numPr>
        <w:ilvl w:val="0"/>
        <w:numId w:val="4"/>
      </w:numPr>
      <w:contextualSpacing/>
    </w:pPr>
  </w:style>
  <w:style w:type="paragraph" w:styleId="31">
    <w:name w:val="List Number 2"/>
    <w:basedOn w:val="1"/>
    <w:unhideWhenUsed/>
    <w:qFormat/>
    <w:uiPriority w:val="99"/>
    <w:pPr>
      <w:numPr>
        <w:ilvl w:val="0"/>
        <w:numId w:val="5"/>
      </w:numPr>
      <w:contextualSpacing/>
    </w:pPr>
  </w:style>
  <w:style w:type="paragraph" w:styleId="32">
    <w:name w:val="List Number 3"/>
    <w:basedOn w:val="1"/>
    <w:unhideWhenUsed/>
    <w:qFormat/>
    <w:uiPriority w:val="99"/>
    <w:pPr>
      <w:numPr>
        <w:ilvl w:val="0"/>
        <w:numId w:val="6"/>
      </w:numPr>
      <w:contextualSpacing/>
    </w:pPr>
  </w:style>
  <w:style w:type="paragraph" w:styleId="3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34">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35">
    <w:name w:val="Strong"/>
    <w:basedOn w:val="11"/>
    <w:qFormat/>
    <w:uiPriority w:val="22"/>
    <w:rPr>
      <w:b/>
      <w:bCs/>
    </w:rPr>
  </w:style>
  <w:style w:type="paragraph" w:styleId="3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7">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8">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9">
    <w:name w:val="Light Shading"/>
    <w:basedOn w:val="1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1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1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1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1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12"/>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12"/>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1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1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1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1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12"/>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1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1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1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1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1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1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1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1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1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1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1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1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1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1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1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1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1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1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1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1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1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1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1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1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1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1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1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1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1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1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1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1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1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1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1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1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1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1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1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1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1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1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1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1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1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1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1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1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1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1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1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7">
    <w:name w:val="Antet Caracter"/>
    <w:basedOn w:val="11"/>
    <w:link w:val="19"/>
    <w:qFormat/>
    <w:uiPriority w:val="99"/>
  </w:style>
  <w:style w:type="character" w:customStyle="1" w:styleId="138">
    <w:name w:val="Subsol Caracter"/>
    <w:basedOn w:val="11"/>
    <w:link w:val="18"/>
    <w:qFormat/>
    <w:uiPriority w:val="99"/>
  </w:style>
  <w:style w:type="paragraph" w:styleId="139">
    <w:name w:val="No Spacing"/>
    <w:qFormat/>
    <w:uiPriority w:val="1"/>
    <w:rPr>
      <w:rFonts w:asciiTheme="minorHAnsi" w:hAnsiTheme="minorHAnsi" w:eastAsiaTheme="minorEastAsia" w:cstheme="minorBidi"/>
      <w:sz w:val="22"/>
      <w:szCs w:val="22"/>
      <w:lang w:val="en-US" w:eastAsia="en-US" w:bidi="ar-SA"/>
    </w:rPr>
  </w:style>
  <w:style w:type="character" w:customStyle="1" w:styleId="140">
    <w:name w:val="Titlu 1 Caracte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Titlu 2 Caracte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Titlu 3 Caracte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u Caracter"/>
    <w:basedOn w:val="11"/>
    <w:link w:val="38"/>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u Caracter"/>
    <w:basedOn w:val="11"/>
    <w:link w:val="3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link w:val="166"/>
    <w:qFormat/>
    <w:uiPriority w:val="34"/>
    <w:pPr>
      <w:ind w:left="720"/>
      <w:contextualSpacing/>
    </w:pPr>
  </w:style>
  <w:style w:type="character" w:customStyle="1" w:styleId="146">
    <w:name w:val="Corp text Caracter"/>
    <w:basedOn w:val="11"/>
    <w:link w:val="13"/>
    <w:qFormat/>
    <w:uiPriority w:val="99"/>
  </w:style>
  <w:style w:type="character" w:customStyle="1" w:styleId="147">
    <w:name w:val="Corp text 2 Caracter"/>
    <w:basedOn w:val="11"/>
    <w:link w:val="14"/>
    <w:qFormat/>
    <w:uiPriority w:val="99"/>
  </w:style>
  <w:style w:type="character" w:customStyle="1" w:styleId="148">
    <w:name w:val="Corp text 3 Caracter"/>
    <w:basedOn w:val="11"/>
    <w:link w:val="15"/>
    <w:qFormat/>
    <w:uiPriority w:val="99"/>
    <w:rPr>
      <w:sz w:val="16"/>
      <w:szCs w:val="16"/>
    </w:rPr>
  </w:style>
  <w:style w:type="character" w:customStyle="1" w:styleId="149">
    <w:name w:val="Text macrocomandă Caracter"/>
    <w:basedOn w:val="11"/>
    <w:link w:val="3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Citat Caracter"/>
    <w:basedOn w:val="11"/>
    <w:link w:val="150"/>
    <w:qFormat/>
    <w:uiPriority w:val="29"/>
    <w:rPr>
      <w:i/>
      <w:iCs/>
      <w:color w:val="000000" w:themeColor="text1"/>
      <w14:textFill>
        <w14:solidFill>
          <w14:schemeClr w14:val="tx1"/>
        </w14:solidFill>
      </w14:textFill>
    </w:rPr>
  </w:style>
  <w:style w:type="character" w:customStyle="1" w:styleId="152">
    <w:name w:val="Titlu 4 Caracte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Titlu 5 Caracte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4">
    <w:name w:val="Titlu 6 Caracte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5">
    <w:name w:val="Titlu 7 Caracte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Titlu 8 Caracte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Titlu 9 Caracte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Citat intens Caracter"/>
    <w:basedOn w:val="11"/>
    <w:link w:val="158"/>
    <w:qFormat/>
    <w:uiPriority w:val="30"/>
    <w:rPr>
      <w:b/>
      <w:bCs/>
      <w:i/>
      <w:iCs/>
      <w:color w:val="4F81BD" w:themeColor="accent1"/>
      <w14:textFill>
        <w14:solidFill>
          <w14:schemeClr w14:val="accent1"/>
        </w14:solidFill>
      </w14:textFill>
    </w:rPr>
  </w:style>
  <w:style w:type="character" w:customStyle="1" w:styleId="160">
    <w:name w:val="Accentuare subtilă1"/>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Accentuare intensă1"/>
    <w:basedOn w:val="11"/>
    <w:qFormat/>
    <w:uiPriority w:val="21"/>
    <w:rPr>
      <w:b/>
      <w:bCs/>
      <w:i/>
      <w:iCs/>
      <w:color w:val="4F81BD" w:themeColor="accent1"/>
      <w14:textFill>
        <w14:solidFill>
          <w14:schemeClr w14:val="accent1"/>
        </w14:solidFill>
      </w14:textFill>
    </w:rPr>
  </w:style>
  <w:style w:type="character" w:customStyle="1" w:styleId="162">
    <w:name w:val="Referire subtilă1"/>
    <w:basedOn w:val="11"/>
    <w:qFormat/>
    <w:uiPriority w:val="31"/>
    <w:rPr>
      <w:smallCaps/>
      <w:color w:val="C0504D" w:themeColor="accent2"/>
      <w:u w:val="single"/>
      <w14:textFill>
        <w14:solidFill>
          <w14:schemeClr w14:val="accent2"/>
        </w14:solidFill>
      </w14:textFill>
    </w:rPr>
  </w:style>
  <w:style w:type="character" w:customStyle="1" w:styleId="163">
    <w:name w:val="Referire intensă1"/>
    <w:basedOn w:val="11"/>
    <w:qFormat/>
    <w:uiPriority w:val="32"/>
    <w:rPr>
      <w:b/>
      <w:bCs/>
      <w:smallCaps/>
      <w:color w:val="C0504D" w:themeColor="accent2"/>
      <w:spacing w:val="5"/>
      <w:u w:val="single"/>
      <w14:textFill>
        <w14:solidFill>
          <w14:schemeClr w14:val="accent2"/>
        </w14:solidFill>
      </w14:textFill>
    </w:rPr>
  </w:style>
  <w:style w:type="character" w:customStyle="1" w:styleId="164">
    <w:name w:val="Titlul cărții1"/>
    <w:basedOn w:val="11"/>
    <w:qFormat/>
    <w:uiPriority w:val="33"/>
    <w:rPr>
      <w:b/>
      <w:bCs/>
      <w:smallCaps/>
      <w:spacing w:val="5"/>
    </w:rPr>
  </w:style>
  <w:style w:type="paragraph" w:customStyle="1" w:styleId="165">
    <w:name w:val="Titlu cuprins1"/>
    <w:basedOn w:val="2"/>
    <w:next w:val="1"/>
    <w:semiHidden/>
    <w:unhideWhenUsed/>
    <w:qFormat/>
    <w:uiPriority w:val="39"/>
    <w:pPr>
      <w:outlineLvl w:val="9"/>
    </w:pPr>
  </w:style>
  <w:style w:type="character" w:customStyle="1" w:styleId="166">
    <w:name w:val="Listă paragraf Caracter"/>
    <w:link w:val="145"/>
    <w:qFormat/>
    <w:uiPriority w:val="34"/>
  </w:style>
  <w:style w:type="paragraph" w:customStyle="1" w:styleId="167">
    <w:name w:val="Default"/>
    <w:qFormat/>
    <w:uiPriority w:val="0"/>
    <w:pPr>
      <w:autoSpaceDE w:val="0"/>
      <w:autoSpaceDN w:val="0"/>
      <w:adjustRightInd w:val="0"/>
    </w:pPr>
    <w:rPr>
      <w:rFonts w:ascii="Calibri" w:hAnsi="Calibri" w:cs="Calibri" w:eastAsiaTheme="minorHAnsi"/>
      <w:color w:val="000000"/>
      <w:sz w:val="24"/>
      <w:szCs w:val="24"/>
      <w:lang w:val="ro-RO" w:eastAsia="en-US" w:bidi="ar-SA"/>
    </w:rPr>
  </w:style>
  <w:style w:type="character" w:customStyle="1" w:styleId="168">
    <w:name w:val="s_lit_ttl1"/>
    <w:basedOn w:val="11"/>
    <w:qFormat/>
    <w:uiPriority w:val="0"/>
    <w:rPr>
      <w:rFonts w:hint="default" w:ascii="Verdana" w:hAnsi="Verdana"/>
      <w:b/>
      <w:bCs/>
      <w:color w:val="8B0000"/>
      <w:sz w:val="20"/>
      <w:szCs w:val="20"/>
      <w:shd w:val="clear" w:color="auto" w:fill="FFFFFF"/>
    </w:rPr>
  </w:style>
  <w:style w:type="character" w:customStyle="1" w:styleId="169">
    <w:name w:val="s_lit_bdy"/>
    <w:basedOn w:val="11"/>
    <w:qFormat/>
    <w:uiPriority w:val="0"/>
    <w:rPr>
      <w:rFonts w:hint="default" w:ascii="Verdana" w:hAnsi="Verdana"/>
      <w:color w:val="000000"/>
      <w:sz w:val="20"/>
      <w:szCs w:val="20"/>
      <w:shd w:val="clear" w:color="auto" w:fill="FFFFFF"/>
    </w:rPr>
  </w:style>
  <w:style w:type="character" w:customStyle="1" w:styleId="170">
    <w:name w:val="s_lgi1"/>
    <w:basedOn w:val="11"/>
    <w:qFormat/>
    <w:uiPriority w:val="0"/>
    <w:rPr>
      <w:rFonts w:hint="default" w:ascii="Verdana" w:hAnsi="Verdana"/>
      <w:color w:val="006400"/>
      <w:sz w:val="20"/>
      <w:szCs w:val="20"/>
      <w:u w:val="single"/>
      <w:shd w:val="clear" w:color="auto" w:fill="FFFFFF"/>
    </w:rPr>
  </w:style>
  <w:style w:type="paragraph" w:customStyle="1" w:styleId="171">
    <w:name w:val="wp-block-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o-RO"/>
    </w:rPr>
  </w:style>
  <w:style w:type="character" w:customStyle="1" w:styleId="172">
    <w:name w:val="s_aln_bdy"/>
    <w:basedOn w:val="11"/>
    <w:qFormat/>
    <w:uiPriority w:val="0"/>
    <w:rPr>
      <w:rFonts w:hint="default" w:ascii="Verdana" w:hAnsi="Verdana"/>
      <w:color w:val="000000"/>
      <w:sz w:val="20"/>
      <w:szCs w:val="20"/>
      <w:shd w:val="clear" w:color="auto" w:fill="FFFFFF"/>
    </w:rPr>
  </w:style>
  <w:style w:type="paragraph" w:customStyle="1" w:styleId="173">
    <w:name w:val="Titlu1"/>
    <w:basedOn w:val="1"/>
    <w:qFormat/>
    <w:uiPriority w:val="0"/>
    <w:pPr>
      <w:jc w:val="center"/>
    </w:pPr>
    <w:rPr>
      <w:rFonts w:ascii="Segoe UI" w:hAnsi="Segoe UI" w:cs="Segoe UI"/>
      <w:b/>
      <w:bCs/>
      <w:sz w:val="20"/>
      <w:szCs w:val="20"/>
    </w:rPr>
  </w:style>
  <w:style w:type="paragraph" w:customStyle="1" w:styleId="174">
    <w:name w:val="Capăt"/>
    <w:basedOn w:val="1"/>
    <w:qFormat/>
    <w:uiPriority w:val="0"/>
    <w:pPr>
      <w:jc w:val="both"/>
    </w:pPr>
    <w:rPr>
      <w:rFonts w:ascii="Segoe UI" w:hAnsi="Segoe UI" w:cs="Segoe U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2181</Words>
  <Characters>14328</Characters>
  <Lines>119</Lines>
  <Paragraphs>33</Paragraphs>
  <TotalTime>34</TotalTime>
  <ScaleCrop>false</ScaleCrop>
  <LinksUpToDate>false</LinksUpToDate>
  <CharactersWithSpaces>16446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2026-07-28T18:15:00Z</dcterms:created>
  <dc:creator>python-docx</dc:creator>
  <dc:description>generated by python-docx</dc:description>
  <cp:lastModifiedBy>Ramona Claudia</cp:lastModifiedBy>
  <cp:lastPrinted>2026-07-29T04:48:00Z</cp:lastPrinted>
  <dcterms:modified xsi:type="dcterms:W3CDTF">2026-07-31T09:20:25Z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eyJoZGlkIjoiYTQ5NDkwN2QxYzMwY2E1OTAyNTc2ZjJiNDJhMDgwYzgiLCJ1c2VySWQiOiIzNzI4NzA2MTIxNzUxIn0=</vt:lpwstr>
  </property>
  <property fmtid="{D5CDD505-2E9C-101B-9397-08002B2CF9AE}" pid="3" name="KSOProductBuildVer">
    <vt:lpwstr>1033-12.1.0.28032</vt:lpwstr>
  </property>
  <property fmtid="{D5CDD505-2E9C-101B-9397-08002B2CF9AE}" pid="4" name="ICV">
    <vt:lpwstr>E9E1AC3EB5174C828FCD0F819E4E020C_13</vt:lpwstr>
  </property>
</Properties>
</file>