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A8833">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60DDD18C">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755CD561">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4449891A">
      <w:pPr>
        <w:spacing w:after="0" w:line="240" w:lineRule="auto"/>
        <w:jc w:val="center"/>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A N U N Ț</w:t>
      </w:r>
    </w:p>
    <w:p w14:paraId="1547DE19">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0C3C9E0A">
      <w:pPr>
        <w:spacing w:after="0" w:line="240" w:lineRule="auto"/>
        <w:ind w:firstLine="851"/>
        <w:jc w:val="both"/>
        <w:rPr>
          <w:rFonts w:ascii="Times New Roman" w:hAnsi="Times New Roman"/>
          <w:color w:val="000000" w:themeColor="text1"/>
          <w:sz w:val="21"/>
          <w:szCs w:val="21"/>
          <w:lang w:val="ro-RO"/>
          <w14:textFill>
            <w14:solidFill>
              <w14:schemeClr w14:val="tx1"/>
            </w14:solidFill>
          </w14:textFill>
        </w:rPr>
      </w:pPr>
    </w:p>
    <w:p w14:paraId="54365E09">
      <w:pPr>
        <w:keepNext w:val="0"/>
        <w:keepLines w:val="0"/>
        <w:widowControl/>
        <w:suppressLineNumbers w:val="0"/>
        <w:pBdr>
          <w:top w:val="none" w:color="auto" w:sz="0" w:space="0"/>
          <w:bottom w:val="none" w:color="auto" w:sz="0" w:space="0"/>
        </w:pBdr>
        <w:ind w:left="440" w:leftChars="200" w:firstLine="838" w:firstLineChars="0"/>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Direcția Generală de Asistență Socială și Protecția Copilului Sector 3 cu sediul în Str. Parfumului, nr. 2-4, </w:t>
      </w:r>
      <w:r>
        <w:rPr>
          <w:rFonts w:hint="default" w:ascii="Times New Roman" w:hAnsi="Times New Roman"/>
          <w:color w:val="000000" w:themeColor="text1"/>
          <w:sz w:val="21"/>
          <w:szCs w:val="21"/>
          <w:lang w:val="en-GB"/>
          <w14:textFill>
            <w14:solidFill>
              <w14:schemeClr w14:val="tx1"/>
            </w14:solidFill>
          </w14:textFill>
        </w:rPr>
        <w:t>S</w:t>
      </w:r>
      <w:r>
        <w:rPr>
          <w:rFonts w:ascii="Times New Roman" w:hAnsi="Times New Roman"/>
          <w:color w:val="000000" w:themeColor="text1"/>
          <w:sz w:val="21"/>
          <w:szCs w:val="21"/>
          <w:lang w:val="ro-RO"/>
          <w14:textFill>
            <w14:solidFill>
              <w14:schemeClr w14:val="tx1"/>
            </w14:solidFill>
          </w14:textFill>
        </w:rPr>
        <w:t xml:space="preserve">ector 3, București organizează concurs </w:t>
      </w:r>
      <w:r>
        <w:rPr>
          <w:rFonts w:ascii="Times New Roman" w:hAnsi="Times New Roman"/>
          <w:b/>
          <w:bCs/>
          <w:color w:val="000000" w:themeColor="text1"/>
          <w:sz w:val="21"/>
          <w:szCs w:val="21"/>
          <w:lang w:val="ro-RO"/>
          <w14:textFill>
            <w14:solidFill>
              <w14:schemeClr w14:val="tx1"/>
            </w14:solidFill>
          </w14:textFill>
        </w:rPr>
        <w:t xml:space="preserve">în data de </w:t>
      </w:r>
      <w:r>
        <w:rPr>
          <w:rFonts w:hint="default" w:ascii="Times New Roman" w:hAnsi="Times New Roman"/>
          <w:b/>
          <w:bCs/>
          <w:color w:val="000000" w:themeColor="text1"/>
          <w:sz w:val="21"/>
          <w:szCs w:val="21"/>
          <w:lang w:val="ro-RO"/>
          <w14:textFill>
            <w14:solidFill>
              <w14:schemeClr w14:val="tx1"/>
            </w14:solidFill>
          </w14:textFill>
        </w:rPr>
        <w:t>2</w:t>
      </w:r>
      <w:r>
        <w:rPr>
          <w:rFonts w:hint="default" w:ascii="Times New Roman" w:hAnsi="Times New Roman"/>
          <w:b/>
          <w:bCs/>
          <w:color w:val="000000" w:themeColor="text1"/>
          <w:sz w:val="21"/>
          <w:szCs w:val="21"/>
          <w:lang w:val="en-GB"/>
          <w14:textFill>
            <w14:solidFill>
              <w14:schemeClr w14:val="tx1"/>
            </w14:solidFill>
          </w14:textFill>
        </w:rPr>
        <w:t>7.0</w:t>
      </w:r>
      <w:r>
        <w:rPr>
          <w:rFonts w:hint="default" w:ascii="Times New Roman" w:hAnsi="Times New Roman"/>
          <w:b/>
          <w:bCs/>
          <w:color w:val="000000" w:themeColor="text1"/>
          <w:sz w:val="21"/>
          <w:szCs w:val="21"/>
          <w:lang w:val="ro-RO"/>
          <w14:textFill>
            <w14:solidFill>
              <w14:schemeClr w14:val="tx1"/>
            </w14:solidFill>
          </w14:textFill>
        </w:rPr>
        <w:t>8</w:t>
      </w:r>
      <w:r>
        <w:rPr>
          <w:rFonts w:hint="default" w:ascii="Times New Roman" w:hAnsi="Times New Roman"/>
          <w:b/>
          <w:bCs/>
          <w:color w:val="000000" w:themeColor="text1"/>
          <w:sz w:val="21"/>
          <w:szCs w:val="21"/>
          <w:lang w:val="en-GB"/>
          <w14:textFill>
            <w14:solidFill>
              <w14:schemeClr w14:val="tx1"/>
            </w14:solidFill>
          </w14:textFill>
        </w:rPr>
        <w:t>.2026</w:t>
      </w:r>
      <w:r>
        <w:rPr>
          <w:rFonts w:ascii="Times New Roman" w:hAnsi="Times New Roman"/>
          <w:color w:val="000000" w:themeColor="text1"/>
          <w:sz w:val="21"/>
          <w:szCs w:val="21"/>
          <w:lang w:val="ro-RO"/>
          <w14:textFill>
            <w14:solidFill>
              <w14:schemeClr w14:val="tx1"/>
            </w14:solidFill>
          </w14:textFill>
        </w:rPr>
        <w:t xml:space="preserve">, în temeiul </w:t>
      </w:r>
      <w:r>
        <w:rPr>
          <w:rFonts w:hint="default" w:ascii="Times New Roman" w:hAnsi="Times New Roman"/>
          <w:color w:val="000000" w:themeColor="text1"/>
          <w:sz w:val="21"/>
          <w:szCs w:val="21"/>
          <w:lang w:val="en-GB"/>
          <w14:textFill>
            <w14:solidFill>
              <w14:schemeClr w14:val="tx1"/>
            </w14:solidFill>
          </w14:textFill>
        </w:rPr>
        <w:t>prevederilor</w:t>
      </w:r>
      <w:r>
        <w:rPr>
          <w:rFonts w:ascii="Times New Roman" w:hAnsi="Times New Roman"/>
          <w:color w:val="000000" w:themeColor="text1"/>
          <w:sz w:val="21"/>
          <w:szCs w:val="21"/>
          <w:lang w:val="ro-RO"/>
          <w14:textFill>
            <w14:solidFill>
              <w14:schemeClr w14:val="tx1"/>
            </w14:solidFill>
          </w14:textFill>
        </w:rPr>
        <w:t xml:space="preserve"> </w:t>
      </w:r>
      <w:r>
        <w:rPr>
          <w:rStyle w:val="14"/>
          <w:rFonts w:hint="default" w:ascii="Times New Roman" w:hAnsi="Times New Roman" w:eastAsia="SimSun" w:cs="Times New Roman"/>
          <w:b w:val="0"/>
          <w:bCs w:val="0"/>
          <w:i/>
          <w:iCs/>
          <w:sz w:val="21"/>
          <w:szCs w:val="21"/>
          <w:u w:val="none"/>
          <w:lang w:val="en-US" w:eastAsia="zh-CN" w:bidi="ar"/>
        </w:rPr>
        <w:t>Hotărâr</w:t>
      </w:r>
      <w:r>
        <w:rPr>
          <w:rStyle w:val="14"/>
          <w:rFonts w:hint="default" w:ascii="Times New Roman" w:hAnsi="Times New Roman" w:eastAsia="SimSun" w:cs="Times New Roman"/>
          <w:b w:val="0"/>
          <w:bCs w:val="0"/>
          <w:i/>
          <w:iCs/>
          <w:sz w:val="21"/>
          <w:szCs w:val="21"/>
          <w:u w:val="none"/>
          <w:lang w:val="en-GB" w:eastAsia="zh-CN" w:bidi="ar"/>
        </w:rPr>
        <w:t>ii</w:t>
      </w:r>
      <w:r>
        <w:rPr>
          <w:rStyle w:val="14"/>
          <w:rFonts w:hint="default" w:ascii="Times New Roman" w:hAnsi="Times New Roman" w:eastAsia="SimSun" w:cs="Times New Roman"/>
          <w:b w:val="0"/>
          <w:bCs w:val="0"/>
          <w:i/>
          <w:iCs/>
          <w:sz w:val="21"/>
          <w:szCs w:val="21"/>
          <w:u w:val="none"/>
          <w:lang w:val="en-US" w:eastAsia="zh-CN" w:bidi="ar"/>
        </w:rPr>
        <w:t xml:space="preserve"> nr. 1336/2022 pentru aprobarea Regulamentului-cadru privind organizarea şi dezvoltarea carierei personalului contractual din sectorul bugetar plătit din fonduri publice</w:t>
      </w:r>
      <w:r>
        <w:rPr>
          <w:rFonts w:ascii="Times New Roman" w:hAnsi="Times New Roman"/>
          <w:color w:val="000000" w:themeColor="text1"/>
          <w:sz w:val="21"/>
          <w:szCs w:val="21"/>
          <w:lang w:val="ro-RO"/>
          <w14:textFill>
            <w14:solidFill>
              <w14:schemeClr w14:val="tx1"/>
            </w14:solidFill>
          </w14:textFill>
        </w:rPr>
        <w:t xml:space="preserve">, cu modificările și completările ulterioare, coroborat cu </w:t>
      </w:r>
      <w:r>
        <w:rPr>
          <w:rFonts w:hint="default" w:ascii="Times New Roman" w:hAnsi="Times New Roman"/>
          <w:color w:val="000000" w:themeColor="text1"/>
          <w:sz w:val="21"/>
          <w:szCs w:val="21"/>
          <w:lang w:val="en-GB"/>
          <w14:textFill>
            <w14:solidFill>
              <w14:schemeClr w14:val="tx1"/>
            </w14:solidFill>
          </w14:textFill>
        </w:rPr>
        <w:t xml:space="preserve">prevederile </w:t>
      </w:r>
      <w:r>
        <w:rPr>
          <w:rFonts w:ascii="Times New Roman" w:hAnsi="Times New Roman"/>
          <w:color w:val="000000" w:themeColor="text1"/>
          <w:sz w:val="21"/>
          <w:szCs w:val="21"/>
          <w:lang w:val="ro-RO"/>
          <w14:textFill>
            <w14:solidFill>
              <w14:schemeClr w14:val="tx1"/>
            </w14:solidFill>
          </w14:textFill>
        </w:rPr>
        <w:t>art.</w:t>
      </w:r>
      <w:r>
        <w:rPr>
          <w:rFonts w:hint="default" w:ascii="Times New Roman" w:hAnsi="Times New Roman"/>
          <w:color w:val="000000" w:themeColor="text1"/>
          <w:sz w:val="21"/>
          <w:szCs w:val="21"/>
          <w:lang w:val="en-GB"/>
          <w14:textFill>
            <w14:solidFill>
              <w14:schemeClr w14:val="tx1"/>
            </w14:solidFill>
          </w14:textFill>
        </w:rPr>
        <w:t>XX</w:t>
      </w:r>
      <w:r>
        <w:rPr>
          <w:rFonts w:ascii="Times New Roman" w:hAnsi="Times New Roman"/>
          <w:color w:val="000000" w:themeColor="text1"/>
          <w:sz w:val="21"/>
          <w:szCs w:val="21"/>
          <w:lang w:val="ro-RO"/>
          <w14:textFill>
            <w14:solidFill>
              <w14:schemeClr w14:val="tx1"/>
            </w14:solidFill>
          </w14:textFill>
        </w:rPr>
        <w:t>II alin. (</w:t>
      </w:r>
      <w:r>
        <w:rPr>
          <w:rFonts w:hint="default" w:ascii="Times New Roman" w:hAnsi="Times New Roman"/>
          <w:color w:val="000000" w:themeColor="text1"/>
          <w:sz w:val="21"/>
          <w:szCs w:val="21"/>
          <w:lang w:val="en-GB"/>
          <w14:textFill>
            <w14:solidFill>
              <w14:schemeClr w14:val="tx1"/>
            </w14:solidFill>
          </w14:textFill>
        </w:rPr>
        <w:t>4</w:t>
      </w:r>
      <w:r>
        <w:rPr>
          <w:rFonts w:ascii="Times New Roman" w:hAnsi="Times New Roman"/>
          <w:color w:val="000000" w:themeColor="text1"/>
          <w:sz w:val="21"/>
          <w:szCs w:val="21"/>
          <w:lang w:val="ro-RO"/>
          <w14:textFill>
            <w14:solidFill>
              <w14:schemeClr w14:val="tx1"/>
            </w14:solidFill>
          </w14:textFill>
        </w:rPr>
        <w:t xml:space="preserve">), </w:t>
      </w:r>
      <w:r>
        <w:rPr>
          <w:rFonts w:hint="default" w:ascii="Times New Roman" w:hAnsi="Times New Roman"/>
          <w:color w:val="000000" w:themeColor="text1"/>
          <w:sz w:val="21"/>
          <w:szCs w:val="21"/>
          <w:lang w:val="en-GB"/>
          <w14:textFill>
            <w14:solidFill>
              <w14:schemeClr w14:val="tx1"/>
            </w14:solidFill>
          </w14:textFill>
        </w:rPr>
        <w:t xml:space="preserve">din </w:t>
      </w:r>
      <w:r>
        <w:rPr>
          <w:rFonts w:hint="default" w:ascii="Times New Roman" w:hAnsi="Times New Roman" w:eastAsia="SimSun" w:cs="Times New Roman"/>
          <w:b w:val="0"/>
          <w:bCs w:val="0"/>
          <w:i/>
          <w:iCs/>
          <w:color w:val="000000"/>
          <w:sz w:val="21"/>
          <w:szCs w:val="21"/>
          <w:u w:val="none"/>
        </w:rPr>
        <w:t>Legea nr. 141/2025 privind unele măsuri fiscal-bugetare</w:t>
      </w:r>
      <w:r>
        <w:rPr>
          <w:rFonts w:hint="default" w:ascii="Times New Roman" w:hAnsi="Times New Roman" w:eastAsia="SimSun" w:cs="Times New Roman"/>
          <w:b w:val="0"/>
          <w:bCs w:val="0"/>
          <w:i/>
          <w:iCs/>
          <w:color w:val="000000"/>
          <w:kern w:val="0"/>
          <w:sz w:val="21"/>
          <w:szCs w:val="21"/>
          <w:u w:val="none"/>
          <w:lang w:val="en-GB" w:eastAsia="zh-CN" w:bidi="ar"/>
        </w:rPr>
        <w:t xml:space="preserve">, </w:t>
      </w:r>
      <w:r>
        <w:rPr>
          <w:rFonts w:hint="default" w:ascii="Times New Roman" w:hAnsi="Times New Roman" w:eastAsia="SimSun" w:cs="Times New Roman"/>
          <w:b w:val="0"/>
          <w:bCs w:val="0"/>
          <w:i w:val="0"/>
          <w:iCs w:val="0"/>
          <w:color w:val="000000"/>
          <w:kern w:val="0"/>
          <w:sz w:val="21"/>
          <w:szCs w:val="21"/>
          <w:u w:val="none"/>
          <w:lang w:val="en-GB" w:eastAsia="zh-CN" w:bidi="ar"/>
        </w:rPr>
        <w:t>cu modific</w:t>
      </w:r>
      <w:r>
        <w:rPr>
          <w:rFonts w:hint="default" w:ascii="Times New Roman" w:hAnsi="Times New Roman" w:eastAsia="SimSun" w:cs="Times New Roman"/>
          <w:b w:val="0"/>
          <w:bCs w:val="0"/>
          <w:i w:val="0"/>
          <w:iCs w:val="0"/>
          <w:color w:val="000000"/>
          <w:kern w:val="0"/>
          <w:sz w:val="21"/>
          <w:szCs w:val="21"/>
          <w:u w:val="none"/>
          <w:lang w:val="ro-RO" w:eastAsia="zh-CN" w:bidi="ar"/>
        </w:rPr>
        <w:t>ările și completările ulterioare</w:t>
      </w:r>
      <w:r>
        <w:rPr>
          <w:rFonts w:ascii="Times New Roman" w:hAnsi="Times New Roman"/>
          <w:color w:val="000000" w:themeColor="text1"/>
          <w:sz w:val="21"/>
          <w:szCs w:val="21"/>
          <w:lang w:val="ro-RO"/>
          <w14:textFill>
            <w14:solidFill>
              <w14:schemeClr w14:val="tx1"/>
            </w14:solidFill>
          </w14:textFill>
        </w:rPr>
        <w:t xml:space="preserve">, în vederea ocupării următorului post vacant de natură contractuală, pe perioadă nedeterminată: </w:t>
      </w:r>
    </w:p>
    <w:p w14:paraId="4DDCAAC7">
      <w:pPr>
        <w:pStyle w:val="9"/>
        <w:spacing w:after="0" w:line="240" w:lineRule="auto"/>
        <w:ind w:left="1418" w:right="277" w:rightChars="126"/>
        <w:jc w:val="both"/>
        <w:rPr>
          <w:rFonts w:hint="default" w:ascii="Times New Roman" w:hAnsi="Times New Roman" w:eastAsia="SimSun"/>
          <w:b/>
          <w:bCs/>
          <w:i/>
          <w:iCs/>
          <w:sz w:val="21"/>
          <w:szCs w:val="21"/>
          <w:u w:val="single"/>
        </w:rPr>
      </w:pPr>
      <w:r>
        <w:rPr>
          <w:rFonts w:hint="default" w:ascii="Times New Roman" w:hAnsi="Times New Roman" w:eastAsia="SimSun"/>
          <w:b/>
          <w:bCs/>
          <w:i/>
          <w:iCs/>
          <w:sz w:val="21"/>
          <w:szCs w:val="21"/>
          <w:u w:val="single"/>
        </w:rPr>
        <w:t>Centrul de Consiliere si Resurse</w:t>
      </w:r>
    </w:p>
    <w:p w14:paraId="042F094D">
      <w:pPr>
        <w:pStyle w:val="9"/>
        <w:spacing w:after="0" w:line="240" w:lineRule="auto"/>
        <w:ind w:left="1418" w:right="277" w:rightChars="126"/>
        <w:jc w:val="both"/>
        <w:rPr>
          <w:rFonts w:hint="default" w:ascii="Times New Roman" w:hAnsi="Times New Roman" w:eastAsia="SimSun" w:cs="Times New Roman"/>
          <w:b/>
          <w:bCs/>
          <w:sz w:val="21"/>
          <w:szCs w:val="21"/>
        </w:rPr>
      </w:pPr>
    </w:p>
    <w:p w14:paraId="420D8857">
      <w:pPr>
        <w:pStyle w:val="9"/>
        <w:spacing w:after="0" w:line="240" w:lineRule="auto"/>
        <w:ind w:left="1418" w:right="277" w:rightChars="126"/>
        <w:jc w:val="both"/>
        <w:rPr>
          <w:rFonts w:hint="default" w:ascii="Times New Roman" w:hAnsi="Times New Roman" w:eastAsia="SimSun" w:cs="Times New Roman"/>
          <w:b/>
          <w:bCs/>
          <w:sz w:val="21"/>
          <w:szCs w:val="21"/>
          <w:lang w:val="ro-RO"/>
        </w:rPr>
      </w:pPr>
      <w:r>
        <w:rPr>
          <w:rFonts w:hint="default" w:ascii="Times New Roman" w:hAnsi="Times New Roman" w:eastAsia="SimSun" w:cs="Times New Roman"/>
          <w:b/>
          <w:bCs/>
          <w:sz w:val="21"/>
          <w:szCs w:val="21"/>
        </w:rPr>
        <w:t xml:space="preserve">- 1 post de </w:t>
      </w:r>
      <w:r>
        <w:rPr>
          <w:rFonts w:hint="default" w:ascii="Times New Roman" w:hAnsi="Times New Roman" w:eastAsia="SimSun" w:cs="Times New Roman"/>
          <w:b/>
          <w:bCs/>
          <w:sz w:val="21"/>
          <w:szCs w:val="21"/>
          <w:lang w:val="ro-RO"/>
        </w:rPr>
        <w:t>Psiholog</w:t>
      </w:r>
    </w:p>
    <w:p w14:paraId="5818874E">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rPr>
      </w:pPr>
    </w:p>
    <w:p w14:paraId="28175DE6">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rPr>
        <w:t xml:space="preserve"> </w:t>
      </w:r>
      <w:r>
        <w:rPr>
          <w:rFonts w:hint="default" w:ascii="Times New Roman" w:hAnsi="Times New Roman" w:eastAsia="SimSun" w:cs="Times New Roman"/>
          <w:b/>
          <w:bCs/>
          <w:sz w:val="21"/>
          <w:szCs w:val="21"/>
          <w:u w:val="single"/>
        </w:rPr>
        <w:t>Condiții specifice de participare:</w:t>
      </w:r>
      <w:r>
        <w:rPr>
          <w:rFonts w:hint="default" w:ascii="Times New Roman" w:hAnsi="Times New Roman" w:eastAsia="SimSun" w:cs="Times New Roman"/>
          <w:sz w:val="21"/>
          <w:szCs w:val="21"/>
        </w:rPr>
        <w:t xml:space="preserve"> </w:t>
      </w:r>
    </w:p>
    <w:p w14:paraId="6F1C6F48">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lang w:val="ro-RO"/>
        </w:rPr>
        <w:t xml:space="preserve">- </w:t>
      </w:r>
      <w:r>
        <w:rPr>
          <w:rFonts w:hint="default" w:ascii="Times New Roman" w:hAnsi="Times New Roman" w:cs="Times New Roman"/>
          <w:i w:val="0"/>
          <w:iCs/>
          <w:sz w:val="21"/>
          <w:szCs w:val="21"/>
        </w:rPr>
        <w:t>Studii superioare de specialitate de lungă durată absolvite cu diplomă de licență în Psihologie</w:t>
      </w:r>
      <w:r>
        <w:rPr>
          <w:rFonts w:hint="default" w:ascii="Times New Roman" w:hAnsi="Times New Roman" w:eastAsia="SimSun" w:cs="Times New Roman"/>
          <w:i w:val="0"/>
          <w:iCs/>
          <w:sz w:val="21"/>
          <w:szCs w:val="21"/>
        </w:rPr>
        <w:t xml:space="preserve">; </w:t>
      </w:r>
    </w:p>
    <w:p w14:paraId="4C9CB896">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lang w:val="ro-RO"/>
        </w:rPr>
        <w:t xml:space="preserve">- </w:t>
      </w:r>
      <w:r>
        <w:rPr>
          <w:rFonts w:hint="default" w:ascii="Times New Roman" w:hAnsi="Times New Roman" w:eastAsia="SimSun" w:cs="Times New Roman"/>
          <w:sz w:val="21"/>
          <w:szCs w:val="21"/>
        </w:rPr>
        <w:t>atestat de liberă practică și să fi</w:t>
      </w:r>
      <w:r>
        <w:rPr>
          <w:rFonts w:hint="default" w:ascii="Times New Roman" w:hAnsi="Times New Roman" w:eastAsia="SimSun" w:cs="Times New Roman"/>
          <w:sz w:val="21"/>
          <w:szCs w:val="21"/>
          <w:lang w:val="ro-RO"/>
        </w:rPr>
        <w:t>e</w:t>
      </w:r>
      <w:r>
        <w:rPr>
          <w:rFonts w:hint="default" w:ascii="Times New Roman" w:hAnsi="Times New Roman" w:eastAsia="SimSun" w:cs="Times New Roman"/>
          <w:sz w:val="21"/>
          <w:szCs w:val="21"/>
        </w:rPr>
        <w:t xml:space="preserve"> înscris în Registrul Unic al Psihologilor;</w:t>
      </w:r>
    </w:p>
    <w:p w14:paraId="4BE4BF29">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lang w:val="en-GB"/>
        </w:rPr>
      </w:pPr>
      <w:r>
        <w:rPr>
          <w:rFonts w:hint="default" w:ascii="Times New Roman" w:hAnsi="Times New Roman" w:eastAsia="SimSun" w:cs="Times New Roman"/>
          <w:sz w:val="21"/>
          <w:szCs w:val="21"/>
          <w:lang w:val="ro-RO"/>
        </w:rPr>
        <w:t>-</w:t>
      </w:r>
      <w:r>
        <w:rPr>
          <w:rFonts w:hint="default" w:ascii="Times New Roman" w:hAnsi="Times New Roman" w:eastAsia="SimSun" w:cs="Times New Roman"/>
          <w:sz w:val="21"/>
          <w:szCs w:val="21"/>
          <w:lang w:val="en-GB"/>
        </w:rPr>
        <w:t xml:space="preserve"> </w:t>
      </w:r>
      <w:r>
        <w:rPr>
          <w:rFonts w:hint="default" w:ascii="Times New Roman" w:hAnsi="Times New Roman" w:eastAsia="SimSun" w:cs="Times New Roman"/>
          <w:sz w:val="21"/>
          <w:szCs w:val="21"/>
        </w:rPr>
        <w:t>vechime în specialitate</w:t>
      </w:r>
      <w:r>
        <w:rPr>
          <w:rFonts w:hint="default" w:ascii="Times New Roman" w:hAnsi="Times New Roman" w:eastAsia="SimSun" w:cs="Times New Roman"/>
          <w:sz w:val="21"/>
          <w:szCs w:val="21"/>
          <w:lang w:val="ro-RO"/>
        </w:rPr>
        <w:t>a studiilor: minim</w:t>
      </w:r>
      <w:r>
        <w:rPr>
          <w:rFonts w:hint="default" w:ascii="Times New Roman" w:hAnsi="Times New Roman" w:eastAsia="SimSun" w:cs="Times New Roman"/>
          <w:sz w:val="21"/>
          <w:szCs w:val="21"/>
          <w:lang w:val="en-GB"/>
        </w:rPr>
        <w:t xml:space="preserve"> 2</w:t>
      </w:r>
      <w:r>
        <w:rPr>
          <w:rFonts w:hint="default" w:ascii="Times New Roman" w:hAnsi="Times New Roman" w:eastAsia="SimSun" w:cs="Times New Roman"/>
          <w:sz w:val="21"/>
          <w:szCs w:val="21"/>
          <w:lang w:val="ro-RO"/>
        </w:rPr>
        <w:t xml:space="preserve"> an</w:t>
      </w:r>
      <w:r>
        <w:rPr>
          <w:rFonts w:hint="default" w:ascii="Times New Roman" w:hAnsi="Times New Roman" w:eastAsia="SimSun" w:cs="Times New Roman"/>
          <w:sz w:val="21"/>
          <w:szCs w:val="21"/>
          <w:lang w:val="en-GB"/>
        </w:rPr>
        <w:t>i</w:t>
      </w:r>
      <w:r>
        <w:rPr>
          <w:rFonts w:hint="default" w:ascii="Times New Roman" w:hAnsi="Times New Roman" w:eastAsia="SimSun" w:cs="Times New Roman"/>
          <w:sz w:val="21"/>
          <w:szCs w:val="21"/>
          <w:lang w:val="ro-RO"/>
        </w:rPr>
        <w:t>;</w:t>
      </w:r>
      <w:r>
        <w:rPr>
          <w:rFonts w:hint="default" w:ascii="Times New Roman" w:hAnsi="Times New Roman" w:eastAsia="SimSun" w:cs="Times New Roman"/>
          <w:sz w:val="21"/>
          <w:szCs w:val="21"/>
          <w:lang w:val="en-GB"/>
        </w:rPr>
        <w:t xml:space="preserve"> </w:t>
      </w:r>
    </w:p>
    <w:p w14:paraId="28EC5AD9">
      <w:pPr>
        <w:pStyle w:val="9"/>
        <w:spacing w:after="0" w:line="240" w:lineRule="auto"/>
        <w:ind w:left="458" w:leftChars="0" w:right="277" w:rightChars="126" w:firstLine="840" w:firstLineChars="400"/>
        <w:jc w:val="both"/>
        <w:rPr>
          <w:rFonts w:hint="default" w:ascii="Times New Roman" w:hAnsi="Times New Roman" w:eastAsia="SimSun" w:cs="Times New Roman"/>
          <w:sz w:val="21"/>
          <w:szCs w:val="21"/>
          <w:lang w:val="ro-RO"/>
        </w:rPr>
      </w:pPr>
      <w:r>
        <w:rPr>
          <w:rFonts w:hint="default" w:ascii="Times New Roman" w:hAnsi="Times New Roman" w:eastAsia="SimSun" w:cs="Times New Roman"/>
          <w:sz w:val="21"/>
          <w:szCs w:val="21"/>
          <w:lang w:val="ro-RO"/>
        </w:rPr>
        <w:t xml:space="preserve">- </w:t>
      </w:r>
      <w:r>
        <w:rPr>
          <w:rFonts w:hint="default" w:ascii="Times New Roman" w:hAnsi="Times New Roman" w:eastAsia="SimSun" w:cs="Times New Roman"/>
          <w:sz w:val="21"/>
          <w:szCs w:val="21"/>
        </w:rPr>
        <w:t>Program de lucru 8 ore pe zi 40 ore pe săptămână</w:t>
      </w:r>
      <w:r>
        <w:rPr>
          <w:rFonts w:hint="default" w:ascii="Times New Roman" w:hAnsi="Times New Roman" w:eastAsia="SimSun" w:cs="Times New Roman"/>
          <w:sz w:val="21"/>
          <w:szCs w:val="21"/>
          <w:lang w:val="ro-RO"/>
        </w:rPr>
        <w:t>.</w:t>
      </w:r>
    </w:p>
    <w:p w14:paraId="54543204">
      <w:pPr>
        <w:pStyle w:val="9"/>
        <w:spacing w:after="0" w:line="240" w:lineRule="auto"/>
        <w:ind w:left="0" w:leftChars="0" w:right="277" w:rightChars="126" w:firstLine="0" w:firstLineChars="0"/>
        <w:jc w:val="both"/>
        <w:rPr>
          <w:rFonts w:hint="default" w:ascii="Times New Roman" w:hAnsi="Times New Roman" w:eastAsia="SimSun" w:cs="Times New Roman"/>
          <w:sz w:val="21"/>
          <w:szCs w:val="21"/>
          <w:lang w:val="ro-RO"/>
        </w:rPr>
      </w:pPr>
    </w:p>
    <w:p w14:paraId="12C1DE6A">
      <w:pPr>
        <w:pStyle w:val="9"/>
        <w:spacing w:after="0" w:line="240" w:lineRule="auto"/>
        <w:ind w:left="458" w:leftChars="0" w:right="277" w:rightChars="126" w:firstLine="843" w:firstLineChars="400"/>
        <w:jc w:val="both"/>
        <w:rPr>
          <w:rFonts w:hint="default" w:ascii="Times New Roman" w:hAnsi="Times New Roman" w:eastAsia="SimSun" w:cs="Times New Roman"/>
          <w:b/>
          <w:bCs/>
          <w:sz w:val="21"/>
          <w:szCs w:val="21"/>
          <w:u w:val="single"/>
          <w:lang w:val="ro-RO"/>
        </w:rPr>
      </w:pPr>
      <w:r>
        <w:rPr>
          <w:rFonts w:hint="default" w:ascii="Times New Roman" w:hAnsi="Times New Roman" w:eastAsia="SimSun" w:cs="Times New Roman"/>
          <w:b/>
          <w:bCs/>
          <w:sz w:val="21"/>
          <w:szCs w:val="21"/>
          <w:u w:val="single"/>
          <w:lang w:val="ro-RO"/>
        </w:rPr>
        <w:t>Bibliografie și tematică</w:t>
      </w:r>
    </w:p>
    <w:p w14:paraId="5FE238C4">
      <w:pPr>
        <w:pStyle w:val="9"/>
        <w:spacing w:after="0" w:line="240" w:lineRule="auto"/>
        <w:ind w:left="458" w:leftChars="0" w:right="277" w:rightChars="126" w:firstLine="843" w:firstLineChars="400"/>
        <w:jc w:val="both"/>
        <w:rPr>
          <w:rFonts w:hint="default" w:ascii="Times New Roman" w:hAnsi="Times New Roman" w:eastAsia="SimSun" w:cs="Times New Roman"/>
          <w:b/>
          <w:bCs/>
          <w:sz w:val="21"/>
          <w:szCs w:val="21"/>
          <w:u w:val="single"/>
          <w:lang w:val="ro-RO"/>
        </w:rPr>
      </w:pPr>
    </w:p>
    <w:p w14:paraId="5767C2C5">
      <w:pPr>
        <w:pStyle w:val="9"/>
        <w:numPr>
          <w:ilvl w:val="0"/>
          <w:numId w:val="1"/>
        </w:numPr>
        <w:spacing w:after="0" w:line="276" w:lineRule="auto"/>
        <w:jc w:val="both"/>
        <w:rPr>
          <w:rFonts w:hint="default" w:ascii="Times New Roman" w:hAnsi="Times New Roman" w:eastAsia="Times New Roman"/>
          <w:bCs/>
          <w:color w:val="000000"/>
          <w:sz w:val="21"/>
          <w:szCs w:val="21"/>
        </w:rPr>
      </w:pPr>
      <w:r>
        <w:rPr>
          <w:rFonts w:hint="default" w:ascii="Times New Roman" w:hAnsi="Times New Roman"/>
          <w:iCs/>
          <w:sz w:val="21"/>
          <w:szCs w:val="21"/>
          <w:lang w:val="en-GB" w:eastAsia="en-GB"/>
        </w:rPr>
        <w:t>Legea 272/2004 — Privind protectia promovarea drepturilor copilului</w:t>
      </w:r>
      <w:r>
        <w:rPr>
          <w:rFonts w:hint="default" w:ascii="Times New Roman" w:hAnsi="Times New Roman"/>
          <w:iCs/>
          <w:sz w:val="21"/>
          <w:szCs w:val="21"/>
          <w:lang w:val="ro-RO" w:eastAsia="en-GB"/>
        </w:rPr>
        <w:t xml:space="preserve">, cu </w:t>
      </w:r>
      <w:r>
        <w:rPr>
          <w:rFonts w:hint="default" w:ascii="Times New Roman" w:hAnsi="Times New Roman" w:eastAsia="Times New Roman"/>
          <w:bCs/>
          <w:color w:val="000000"/>
          <w:sz w:val="21"/>
          <w:szCs w:val="21"/>
        </w:rPr>
        <w:t>modificările şi completările ulterioare</w:t>
      </w:r>
      <w:r>
        <w:rPr>
          <w:rFonts w:hint="default" w:ascii="Times New Roman" w:hAnsi="Times New Roman"/>
          <w:bCs/>
          <w:color w:val="000000"/>
          <w:sz w:val="21"/>
          <w:szCs w:val="21"/>
          <w:lang w:val="ro-RO"/>
        </w:rPr>
        <w:t xml:space="preserve">; </w:t>
      </w:r>
      <w:r>
        <w:rPr>
          <w:rFonts w:hint="default" w:ascii="Times New Roman" w:hAnsi="Times New Roman" w:eastAsia="Times New Roman"/>
          <w:bCs/>
          <w:color w:val="000000"/>
          <w:sz w:val="21"/>
          <w:szCs w:val="21"/>
          <w:lang w:val="ro-RO"/>
        </w:rPr>
        <w:t xml:space="preserve"> -</w:t>
      </w:r>
      <w:r>
        <w:rPr>
          <w:rFonts w:hint="default" w:ascii="Times New Roman" w:hAnsi="Times New Roman"/>
          <w:iCs/>
          <w:sz w:val="21"/>
          <w:szCs w:val="21"/>
          <w:lang w:val="ro-RO" w:eastAsia="en-GB"/>
        </w:rPr>
        <w:t xml:space="preserve"> </w:t>
      </w:r>
      <w:r>
        <w:rPr>
          <w:rFonts w:hint="default" w:ascii="Times New Roman" w:hAnsi="Times New Roman"/>
          <w:iCs/>
          <w:sz w:val="21"/>
          <w:szCs w:val="21"/>
          <w:lang w:val="en-GB" w:eastAsia="en-GB"/>
        </w:rPr>
        <w:t xml:space="preserve"> Cap I</w:t>
      </w:r>
      <w:r>
        <w:rPr>
          <w:rFonts w:hint="default" w:ascii="Times New Roman" w:hAnsi="Times New Roman"/>
          <w:iCs/>
          <w:sz w:val="21"/>
          <w:szCs w:val="21"/>
          <w:lang w:val="ro-RO" w:eastAsia="en-GB"/>
        </w:rPr>
        <w:t xml:space="preserve"> si Cap II</w:t>
      </w:r>
    </w:p>
    <w:p w14:paraId="15688143">
      <w:pPr>
        <w:numPr>
          <w:ilvl w:val="0"/>
          <w:numId w:val="1"/>
        </w:numPr>
        <w:shd w:val="clear" w:color="auto" w:fill="FFFFFF"/>
        <w:autoSpaceDE w:val="0"/>
        <w:autoSpaceDN w:val="0"/>
        <w:adjustRightInd w:val="0"/>
        <w:spacing w:after="0" w:line="240" w:lineRule="auto"/>
        <w:ind w:left="720" w:leftChars="0" w:hanging="360" w:firstLineChars="0"/>
        <w:jc w:val="both"/>
        <w:rPr>
          <w:rFonts w:ascii="Times New Roman" w:hAnsi="Times New Roman"/>
          <w:b w:val="0"/>
          <w:bCs w:val="0"/>
          <w:i/>
          <w:iCs/>
          <w:sz w:val="24"/>
          <w:szCs w:val="24"/>
          <w:lang w:eastAsia="ro-RO"/>
        </w:rPr>
      </w:pPr>
      <w:r>
        <w:rPr>
          <w:rFonts w:ascii="Times New Roman" w:hAnsi="Times New Roman"/>
          <w:iCs/>
          <w:sz w:val="21"/>
          <w:szCs w:val="21"/>
          <w:lang w:val="en-GB" w:eastAsia="en-GB"/>
        </w:rPr>
        <w:t>Legea asistenței sociale nr. 292/2011</w:t>
      </w:r>
      <w:r>
        <w:rPr>
          <w:rFonts w:hint="default" w:ascii="Times New Roman" w:hAnsi="Times New Roman"/>
          <w:iCs/>
          <w:sz w:val="21"/>
          <w:szCs w:val="21"/>
          <w:lang w:val="ro-RO" w:eastAsia="en-GB"/>
        </w:rPr>
        <w:t xml:space="preserve">, </w:t>
      </w:r>
      <w:r>
        <w:rPr>
          <w:rFonts w:hint="default" w:ascii="Times New Roman" w:hAnsi="Times New Roman" w:eastAsia="Times New Roman"/>
          <w:bCs/>
          <w:color w:val="000000"/>
          <w:sz w:val="21"/>
          <w:szCs w:val="21"/>
        </w:rPr>
        <w:t>cu modificările şi completările ulterioare;</w:t>
      </w:r>
      <w:r>
        <w:rPr>
          <w:rFonts w:hint="default" w:ascii="Times New Roman" w:hAnsi="Times New Roman"/>
          <w:bCs/>
          <w:color w:val="000000"/>
          <w:sz w:val="21"/>
          <w:szCs w:val="21"/>
          <w:lang w:val="ro-RO"/>
        </w:rPr>
        <w:t xml:space="preserve"> </w:t>
      </w:r>
    </w:p>
    <w:p w14:paraId="0789B119">
      <w:pPr>
        <w:numPr>
          <w:ilvl w:val="0"/>
          <w:numId w:val="2"/>
        </w:numPr>
        <w:shd w:val="clear" w:color="auto" w:fill="FFFFFF"/>
        <w:autoSpaceDE w:val="0"/>
        <w:autoSpaceDN w:val="0"/>
        <w:adjustRightInd w:val="0"/>
        <w:spacing w:after="0" w:line="240" w:lineRule="auto"/>
        <w:ind w:left="420" w:leftChars="0" w:firstLine="20" w:firstLineChars="0"/>
        <w:jc w:val="both"/>
        <w:rPr>
          <w:rFonts w:ascii="Times New Roman" w:hAnsi="Times New Roman"/>
          <w:b w:val="0"/>
          <w:bCs w:val="0"/>
          <w:i/>
          <w:iCs/>
          <w:sz w:val="21"/>
          <w:szCs w:val="21"/>
          <w:lang w:eastAsia="ro-RO"/>
        </w:rPr>
      </w:pPr>
      <w:r>
        <w:rPr>
          <w:rFonts w:ascii="Times New Roman" w:hAnsi="Times New Roman"/>
          <w:b w:val="0"/>
          <w:bCs w:val="0"/>
          <w:i/>
          <w:iCs/>
          <w:sz w:val="21"/>
          <w:szCs w:val="21"/>
          <w:lang w:eastAsia="ro-RO"/>
        </w:rPr>
        <w:t xml:space="preserve">Principiile sistemului național de asistență socială; </w:t>
      </w:r>
    </w:p>
    <w:p w14:paraId="733AD362">
      <w:pPr>
        <w:numPr>
          <w:ilvl w:val="0"/>
          <w:numId w:val="2"/>
        </w:numPr>
        <w:shd w:val="clear" w:color="auto" w:fill="FFFFFF"/>
        <w:autoSpaceDE w:val="0"/>
        <w:autoSpaceDN w:val="0"/>
        <w:adjustRightInd w:val="0"/>
        <w:spacing w:after="0" w:line="240" w:lineRule="auto"/>
        <w:ind w:left="420" w:leftChars="0" w:firstLine="20" w:firstLineChars="0"/>
        <w:jc w:val="both"/>
        <w:rPr>
          <w:rFonts w:hint="default" w:ascii="Times New Roman" w:hAnsi="Times New Roman" w:eastAsia="Times New Roman"/>
          <w:bCs/>
          <w:color w:val="000000"/>
          <w:sz w:val="21"/>
          <w:szCs w:val="21"/>
        </w:rPr>
      </w:pPr>
      <w:r>
        <w:rPr>
          <w:rFonts w:ascii="Times New Roman" w:hAnsi="Times New Roman"/>
          <w:b w:val="0"/>
          <w:bCs w:val="0"/>
          <w:i/>
          <w:iCs/>
          <w:sz w:val="21"/>
          <w:szCs w:val="21"/>
          <w:lang w:eastAsia="ro-RO"/>
        </w:rPr>
        <w:t xml:space="preserve">Beneficiarii serviciilor sociale; </w:t>
      </w:r>
    </w:p>
    <w:p w14:paraId="537B37AB">
      <w:pPr>
        <w:numPr>
          <w:ilvl w:val="0"/>
          <w:numId w:val="0"/>
        </w:numPr>
        <w:shd w:val="clear" w:color="auto" w:fill="FFFFFF"/>
        <w:autoSpaceDE w:val="0"/>
        <w:autoSpaceDN w:val="0"/>
        <w:adjustRightInd w:val="0"/>
        <w:spacing w:after="0" w:line="240" w:lineRule="auto"/>
        <w:ind w:left="440" w:leftChars="0"/>
        <w:jc w:val="both"/>
        <w:rPr>
          <w:rFonts w:hint="default" w:ascii="Times New Roman" w:hAnsi="Times New Roman" w:eastAsia="Times New Roman"/>
          <w:bCs/>
          <w:color w:val="000000"/>
          <w:sz w:val="21"/>
          <w:szCs w:val="21"/>
        </w:rPr>
      </w:pPr>
    </w:p>
    <w:p w14:paraId="4FD5B9CC">
      <w:pPr>
        <w:pStyle w:val="9"/>
        <w:numPr>
          <w:ilvl w:val="0"/>
          <w:numId w:val="1"/>
        </w:numPr>
        <w:spacing w:after="0" w:line="276" w:lineRule="auto"/>
        <w:jc w:val="both"/>
        <w:rPr>
          <w:rFonts w:hint="default" w:ascii="Times New Roman" w:hAnsi="Times New Roman" w:eastAsia="Times New Roman"/>
          <w:color w:val="auto"/>
          <w:sz w:val="21"/>
          <w:szCs w:val="21"/>
          <w:lang w:val="ro-RO"/>
        </w:rPr>
      </w:pPr>
      <w:r>
        <w:rPr>
          <w:rFonts w:ascii="Times New Roman" w:hAnsi="Times New Roman" w:eastAsia="Times New Roman"/>
          <w:bCs/>
          <w:color w:val="auto"/>
          <w:sz w:val="21"/>
          <w:szCs w:val="21"/>
        </w:rPr>
        <w:t>Codul deontologic al profesiei de psiholog cu drept de liberă practică, din 24.11.2018</w:t>
      </w:r>
      <w:r>
        <w:rPr>
          <w:rFonts w:hint="default" w:ascii="Times New Roman" w:hAnsi="Times New Roman" w:eastAsia="Times New Roman"/>
          <w:bCs/>
          <w:color w:val="auto"/>
          <w:sz w:val="21"/>
          <w:szCs w:val="21"/>
          <w:lang w:val="ro-RO"/>
        </w:rPr>
        <w:t xml:space="preserve"> aprobat prin Hotărârea nr.1/2018 a Colegiului </w:t>
      </w:r>
      <w:r>
        <w:rPr>
          <w:rFonts w:ascii="Times New Roman" w:hAnsi="Times New Roman" w:eastAsia="Times New Roman"/>
          <w:color w:val="auto"/>
          <w:sz w:val="21"/>
          <w:szCs w:val="21"/>
        </w:rPr>
        <w:t>Psihologilor din România</w:t>
      </w:r>
      <w:r>
        <w:rPr>
          <w:rFonts w:hint="default" w:ascii="Times New Roman" w:hAnsi="Times New Roman"/>
          <w:color w:val="auto"/>
          <w:sz w:val="21"/>
          <w:szCs w:val="21"/>
          <w:lang w:val="ro-RO"/>
        </w:rPr>
        <w:t xml:space="preserve">, </w:t>
      </w:r>
      <w:r>
        <w:rPr>
          <w:rFonts w:hint="default" w:ascii="Times New Roman" w:hAnsi="Times New Roman" w:eastAsia="Times New Roman"/>
          <w:bCs/>
          <w:color w:val="000000"/>
          <w:sz w:val="21"/>
          <w:szCs w:val="21"/>
        </w:rPr>
        <w:t>cu modificările şi completările ulterioare</w:t>
      </w:r>
      <w:r>
        <w:rPr>
          <w:rFonts w:hint="default" w:ascii="Times New Roman" w:hAnsi="Times New Roman" w:eastAsia="Times New Roman"/>
          <w:color w:val="auto"/>
          <w:sz w:val="21"/>
          <w:szCs w:val="21"/>
          <w:lang w:val="ro-RO"/>
        </w:rPr>
        <w:t>;</w:t>
      </w:r>
    </w:p>
    <w:p w14:paraId="2BC16A26">
      <w:pPr>
        <w:pStyle w:val="9"/>
        <w:numPr>
          <w:ilvl w:val="0"/>
          <w:numId w:val="1"/>
        </w:numPr>
        <w:shd w:val="clear" w:color="auto" w:fill="FFFFFF"/>
        <w:tabs>
          <w:tab w:val="left" w:pos="142"/>
        </w:tabs>
        <w:autoSpaceDE w:val="0"/>
        <w:autoSpaceDN w:val="0"/>
        <w:adjustRightInd w:val="0"/>
        <w:spacing w:after="0" w:line="276" w:lineRule="auto"/>
        <w:jc w:val="both"/>
        <w:rPr>
          <w:rFonts w:ascii="Times New Roman" w:hAnsi="Times New Roman"/>
          <w:sz w:val="21"/>
          <w:szCs w:val="21"/>
        </w:rPr>
      </w:pPr>
      <w:r>
        <w:rPr>
          <w:rFonts w:ascii="Times New Roman" w:hAnsi="Times New Roman"/>
          <w:sz w:val="21"/>
          <w:szCs w:val="21"/>
        </w:rPr>
        <w:t>Ordinul nr. 27/2019 privind aprobarea Standardelor minime de calitate pentru serviciile sociale de zi destinate copiilor;</w:t>
      </w:r>
    </w:p>
    <w:p w14:paraId="5EFD1110">
      <w:pPr>
        <w:numPr>
          <w:ilvl w:val="0"/>
          <w:numId w:val="2"/>
        </w:numPr>
        <w:shd w:val="clear" w:color="auto" w:fill="FFFFFF"/>
        <w:autoSpaceDE w:val="0"/>
        <w:autoSpaceDN w:val="0"/>
        <w:adjustRightInd w:val="0"/>
        <w:spacing w:after="0" w:line="240" w:lineRule="auto"/>
        <w:ind w:left="420" w:leftChars="0" w:firstLine="20" w:firstLineChars="0"/>
        <w:jc w:val="both"/>
        <w:rPr>
          <w:rFonts w:ascii="Times New Roman" w:hAnsi="Times New Roman"/>
          <w:b w:val="0"/>
          <w:bCs w:val="0"/>
          <w:i/>
          <w:iCs/>
          <w:sz w:val="21"/>
          <w:szCs w:val="21"/>
          <w:lang w:eastAsia="ro-RO"/>
        </w:rPr>
      </w:pPr>
      <w:r>
        <w:rPr>
          <w:rFonts w:ascii="Times New Roman" w:hAnsi="Times New Roman"/>
          <w:b w:val="0"/>
          <w:bCs w:val="0"/>
          <w:i/>
          <w:iCs/>
          <w:sz w:val="21"/>
          <w:szCs w:val="21"/>
          <w:lang w:eastAsia="ro-RO"/>
        </w:rPr>
        <w:t xml:space="preserve">Rolul psihologului în cadrul serviciului; </w:t>
      </w:r>
    </w:p>
    <w:p w14:paraId="4EF8118E">
      <w:pPr>
        <w:numPr>
          <w:ilvl w:val="0"/>
          <w:numId w:val="2"/>
        </w:numPr>
        <w:shd w:val="clear" w:color="auto" w:fill="FFFFFF"/>
        <w:autoSpaceDE w:val="0"/>
        <w:autoSpaceDN w:val="0"/>
        <w:adjustRightInd w:val="0"/>
        <w:spacing w:after="0" w:line="240" w:lineRule="auto"/>
        <w:ind w:left="420" w:leftChars="0" w:firstLine="20" w:firstLineChars="0"/>
        <w:jc w:val="both"/>
        <w:rPr>
          <w:rFonts w:ascii="Times New Roman" w:hAnsi="Times New Roman"/>
          <w:b w:val="0"/>
          <w:bCs w:val="0"/>
          <w:i/>
          <w:iCs/>
          <w:sz w:val="21"/>
          <w:szCs w:val="21"/>
          <w:lang w:eastAsia="ro-RO"/>
        </w:rPr>
      </w:pPr>
      <w:r>
        <w:rPr>
          <w:rFonts w:ascii="Times New Roman" w:hAnsi="Times New Roman"/>
          <w:b w:val="0"/>
          <w:bCs w:val="0"/>
          <w:i/>
          <w:iCs/>
          <w:sz w:val="21"/>
          <w:szCs w:val="21"/>
          <w:lang w:eastAsia="ro-RO"/>
        </w:rPr>
        <w:t xml:space="preserve">Documentele specifice activității psihologului; </w:t>
      </w:r>
    </w:p>
    <w:p w14:paraId="0959F160">
      <w:pPr>
        <w:numPr>
          <w:ilvl w:val="0"/>
          <w:numId w:val="2"/>
        </w:numPr>
        <w:shd w:val="clear" w:color="auto" w:fill="FFFFFF"/>
        <w:autoSpaceDE w:val="0"/>
        <w:autoSpaceDN w:val="0"/>
        <w:adjustRightInd w:val="0"/>
        <w:spacing w:after="0" w:line="240" w:lineRule="auto"/>
        <w:ind w:left="420" w:leftChars="0" w:firstLine="20" w:firstLineChars="0"/>
        <w:jc w:val="both"/>
        <w:rPr>
          <w:rFonts w:ascii="Times New Roman" w:hAnsi="Times New Roman"/>
          <w:sz w:val="21"/>
          <w:szCs w:val="21"/>
        </w:rPr>
      </w:pPr>
      <w:r>
        <w:rPr>
          <w:rFonts w:ascii="Times New Roman" w:hAnsi="Times New Roman"/>
          <w:b w:val="0"/>
          <w:bCs w:val="0"/>
          <w:i/>
          <w:iCs/>
          <w:sz w:val="21"/>
          <w:szCs w:val="21"/>
          <w:lang w:eastAsia="ro-RO"/>
        </w:rPr>
        <w:t xml:space="preserve">Respectarea standardelor privind evaluarea, consilierea și monitorizarea beneficiarilor. </w:t>
      </w:r>
    </w:p>
    <w:p w14:paraId="088061CD">
      <w:pPr>
        <w:numPr>
          <w:ilvl w:val="0"/>
          <w:numId w:val="0"/>
        </w:numPr>
        <w:shd w:val="clear" w:color="auto" w:fill="FFFFFF"/>
        <w:autoSpaceDE w:val="0"/>
        <w:autoSpaceDN w:val="0"/>
        <w:adjustRightInd w:val="0"/>
        <w:spacing w:after="0" w:line="240" w:lineRule="auto"/>
        <w:ind w:left="440" w:leftChars="0"/>
        <w:jc w:val="both"/>
        <w:rPr>
          <w:rFonts w:ascii="Times New Roman" w:hAnsi="Times New Roman"/>
          <w:sz w:val="21"/>
          <w:szCs w:val="21"/>
        </w:rPr>
      </w:pPr>
    </w:p>
    <w:p w14:paraId="7057B3DB">
      <w:pPr>
        <w:pStyle w:val="9"/>
        <w:numPr>
          <w:ilvl w:val="0"/>
          <w:numId w:val="1"/>
        </w:numPr>
        <w:shd w:val="clear" w:color="auto" w:fill="FFFFFF"/>
        <w:tabs>
          <w:tab w:val="left" w:pos="142"/>
        </w:tabs>
        <w:autoSpaceDE w:val="0"/>
        <w:autoSpaceDN w:val="0"/>
        <w:adjustRightInd w:val="0"/>
        <w:spacing w:after="0" w:line="276" w:lineRule="auto"/>
        <w:jc w:val="both"/>
        <w:rPr>
          <w:rFonts w:ascii="Times New Roman" w:hAnsi="Times New Roman"/>
          <w:sz w:val="21"/>
          <w:szCs w:val="21"/>
        </w:rPr>
      </w:pPr>
      <w:r>
        <w:rPr>
          <w:rFonts w:hint="default" w:ascii="Times New Roman" w:hAnsi="Times New Roman"/>
          <w:i w:val="0"/>
          <w:iCs w:val="0"/>
          <w:sz w:val="21"/>
          <w:szCs w:val="21"/>
          <w:lang w:val="en-US"/>
        </w:rPr>
        <w:t>Psihologia v</w:t>
      </w:r>
      <w:r>
        <w:rPr>
          <w:rFonts w:hint="default" w:ascii="Times New Roman" w:hAnsi="Times New Roman"/>
          <w:i w:val="0"/>
          <w:iCs w:val="0"/>
          <w:sz w:val="21"/>
          <w:szCs w:val="21"/>
          <w:lang w:val="ro-RO"/>
        </w:rPr>
        <w:t>ârstelor</w:t>
      </w:r>
      <w:r>
        <w:rPr>
          <w:rFonts w:hint="default" w:ascii="Times New Roman" w:hAnsi="Times New Roman"/>
          <w:sz w:val="21"/>
          <w:szCs w:val="21"/>
          <w:lang w:val="ro-RO"/>
        </w:rPr>
        <w:t>, Emil Verza, Ed. Hyperion, București, 1993;</w:t>
      </w:r>
    </w:p>
    <w:p w14:paraId="66E94211">
      <w:pPr>
        <w:spacing w:after="0" w:line="240" w:lineRule="auto"/>
        <w:ind w:right="277" w:rightChars="126"/>
        <w:jc w:val="both"/>
        <w:rPr>
          <w:rFonts w:ascii="Times New Roman" w:hAnsi="Times New Roman"/>
          <w:i/>
          <w:color w:val="000000" w:themeColor="text1"/>
          <w:sz w:val="21"/>
          <w:szCs w:val="21"/>
          <w:lang w:val="ro-RO"/>
          <w14:textFill>
            <w14:solidFill>
              <w14:schemeClr w14:val="tx1"/>
            </w14:solidFill>
          </w14:textFill>
        </w:rPr>
      </w:pPr>
      <w:r>
        <w:rPr>
          <w:rFonts w:ascii="Times New Roman" w:hAnsi="Times New Roman"/>
          <w:i/>
          <w:color w:val="000000" w:themeColor="text1"/>
          <w:sz w:val="21"/>
          <w:szCs w:val="21"/>
          <w:lang w:val="ro-RO"/>
          <w14:textFill>
            <w14:solidFill>
              <w14:schemeClr w14:val="tx1"/>
            </w14:solidFill>
          </w14:textFill>
        </w:rPr>
        <w:t xml:space="preserve">   </w:t>
      </w:r>
    </w:p>
    <w:p w14:paraId="5918655D">
      <w:pPr>
        <w:spacing w:after="0" w:line="240" w:lineRule="auto"/>
        <w:ind w:right="277" w:rightChars="126" w:firstLine="1050" w:firstLineChars="500"/>
        <w:jc w:val="both"/>
        <w:rPr>
          <w:rFonts w:ascii="Times New Roman" w:hAnsi="Times New Roman"/>
          <w:b/>
          <w:bCs/>
          <w:iCs/>
          <w:color w:val="000000" w:themeColor="text1"/>
          <w:sz w:val="21"/>
          <w:szCs w:val="21"/>
          <w:u w:val="single"/>
          <w:lang w:val="ro-RO"/>
          <w14:textFill>
            <w14:solidFill>
              <w14:schemeClr w14:val="tx1"/>
            </w14:solidFill>
          </w14:textFill>
        </w:rPr>
      </w:pPr>
      <w:r>
        <w:rPr>
          <w:rFonts w:ascii="Times New Roman" w:hAnsi="Times New Roman"/>
          <w:i/>
          <w:color w:val="000000" w:themeColor="text1"/>
          <w:sz w:val="21"/>
          <w:szCs w:val="21"/>
          <w:u w:val="single"/>
          <w:lang w:val="ro-RO"/>
          <w14:textFill>
            <w14:solidFill>
              <w14:schemeClr w14:val="tx1"/>
            </w14:solidFill>
          </w14:textFill>
        </w:rPr>
        <w:t xml:space="preserve"> </w:t>
      </w:r>
      <w:r>
        <w:rPr>
          <w:rFonts w:ascii="Times New Roman" w:hAnsi="Times New Roman"/>
          <w:b/>
          <w:bCs/>
          <w:iCs/>
          <w:color w:val="000000" w:themeColor="text1"/>
          <w:sz w:val="21"/>
          <w:szCs w:val="21"/>
          <w:u w:val="single"/>
          <w:lang w:val="ro-RO"/>
          <w14:textFill>
            <w14:solidFill>
              <w14:schemeClr w14:val="tx1"/>
            </w14:solidFill>
          </w14:textFill>
        </w:rPr>
        <w:t>Condiții generale pentru ocuparea postului:</w:t>
      </w:r>
    </w:p>
    <w:p w14:paraId="5406DBFB">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Pentru a ocupa un post vacant, candidatul trebuie să îndeplinească următoarele condiții generale prevăzute la art. 15 din H.G. nr. 1336/2022 pentru aprobarea Regulamentului-cadru privind organizarea și dezvoltarea carierei personalului contractual din sectorul bugetar plătit din foduri publice:</w:t>
      </w:r>
    </w:p>
    <w:p w14:paraId="09E152B6">
      <w:pPr>
        <w:numPr>
          <w:ilvl w:val="0"/>
          <w:numId w:val="3"/>
        </w:num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are cetăţenia română sau cetăţenia unui alt stat membru al Uniunii Europene, a unui stat parte la Acordul privind Spaţiul Economic European (SEE) sau cetăţenia Confederaţiei Elveţiene;</w:t>
      </w:r>
    </w:p>
    <w:p w14:paraId="6BD5F1E4">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b)</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cunoaşte limba română, scris şi vorbit;</w:t>
      </w:r>
    </w:p>
    <w:p w14:paraId="6239F727">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c)</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are capacitate de muncă în conformitate cu prevederile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"/dokument/16838440?cm=DOCUMENT"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53/2003</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"/dokument/16838437?cm=DOCUMENT"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Codul muncii</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republicată, cu modificările şi completările ulterioare;</w:t>
      </w:r>
    </w:p>
    <w:p w14:paraId="3D202DC5">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p>
    <w:p w14:paraId="4F1FB3F3">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p>
    <w:p w14:paraId="3A267CFB">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p>
    <w:p w14:paraId="251F4659">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p>
    <w:p w14:paraId="5531D28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d)</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are o stare de sănătate corespunzătoare postului pentru care candidează, atestată pe baza adeverinţei medicale eliberate de medicul de familie sau de unităţile sanitare abilitate;</w:t>
      </w:r>
    </w:p>
    <w:p w14:paraId="4B9702DC">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e)</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îndeplineşte condiţiile de studii, de vechime în specialitate şi, după caz, alte condiţii specifice potrivit cerinţelor postului scos la concurs;</w:t>
      </w:r>
    </w:p>
    <w:p w14:paraId="1ECB65D0">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f)</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140D520">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g)</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4AC7B70">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h)</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nu a comis infracţiunile prevăzute la art. 1 alin. (2) din Legea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118/2019</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 precum şi pentru completarea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76/2008</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domeniile prevăzute la art. 35 alin. (1) lit. h).</w:t>
      </w:r>
    </w:p>
    <w:p w14:paraId="5875C5A9">
      <w:pPr>
        <w:spacing w:after="0" w:line="240" w:lineRule="auto"/>
        <w:ind w:right="277" w:rightChars="126"/>
        <w:jc w:val="both"/>
        <w:rPr>
          <w:rFonts w:ascii="Times New Roman" w:hAnsi="Times New Roman"/>
          <w:color w:val="000000" w:themeColor="text1"/>
          <w:sz w:val="21"/>
          <w:szCs w:val="21"/>
          <w:lang w:val="ro-RO"/>
          <w14:textFill>
            <w14:solidFill>
              <w14:schemeClr w14:val="tx1"/>
            </w14:solidFill>
          </w14:textFill>
        </w:rPr>
      </w:pPr>
    </w:p>
    <w:p w14:paraId="776E05A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Candidații vor depune personal dosarele de concurs începând cu data de </w:t>
      </w:r>
      <w:r>
        <w:rPr>
          <w:rFonts w:hint="default" w:ascii="Times New Roman" w:hAnsi="Times New Roman"/>
          <w:b/>
          <w:bCs/>
          <w:color w:val="000000" w:themeColor="text1"/>
          <w:sz w:val="21"/>
          <w:szCs w:val="21"/>
          <w:lang w:val="en-GB"/>
          <w14:textFill>
            <w14:solidFill>
              <w14:schemeClr w14:val="tx1"/>
            </w14:solidFill>
          </w14:textFill>
        </w:rPr>
        <w:t>05</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ascii="Times New Roman" w:hAnsi="Times New Roman"/>
          <w:b/>
          <w:bCs/>
          <w:color w:val="000000" w:themeColor="text1"/>
          <w:sz w:val="21"/>
          <w:szCs w:val="21"/>
          <w:lang w:val="ro-RO"/>
          <w14:textFill>
            <w14:solidFill>
              <w14:schemeClr w14:val="tx1"/>
            </w14:solidFill>
          </w14:textFill>
        </w:rPr>
        <w:t xml:space="preserve"> </w:t>
      </w:r>
      <w:r>
        <w:rPr>
          <w:rFonts w:ascii="Times New Roman" w:hAnsi="Times New Roman"/>
          <w:color w:val="000000" w:themeColor="text1"/>
          <w:sz w:val="21"/>
          <w:szCs w:val="21"/>
          <w:lang w:val="ro-RO"/>
          <w14:textFill>
            <w14:solidFill>
              <w14:schemeClr w14:val="tx1"/>
            </w14:solidFill>
          </w14:textFill>
        </w:rPr>
        <w:t xml:space="preserve">(data publicării anunțului) pe o perioadă de </w:t>
      </w:r>
      <w:r>
        <w:rPr>
          <w:rFonts w:ascii="Times New Roman" w:hAnsi="Times New Roman"/>
          <w:b/>
          <w:color w:val="000000" w:themeColor="text1"/>
          <w:sz w:val="21"/>
          <w:szCs w:val="21"/>
          <w:u w:val="single"/>
          <w:lang w:val="ro-RO"/>
          <w14:textFill>
            <w14:solidFill>
              <w14:schemeClr w14:val="tx1"/>
            </w14:solidFill>
          </w14:textFill>
        </w:rPr>
        <w:t>10 zile lucrătoare</w:t>
      </w:r>
      <w:r>
        <w:rPr>
          <w:rFonts w:ascii="Times New Roman" w:hAnsi="Times New Roman"/>
          <w:color w:val="000000" w:themeColor="text1"/>
          <w:sz w:val="21"/>
          <w:szCs w:val="21"/>
          <w:lang w:val="ro-RO"/>
          <w14:textFill>
            <w14:solidFill>
              <w14:schemeClr w14:val="tx1"/>
            </w14:solidFill>
          </w14:textFill>
        </w:rPr>
        <w:t>, respectiv până la data de</w:t>
      </w:r>
      <w:r>
        <w:rPr>
          <w:rFonts w:ascii="Times New Roman" w:hAnsi="Times New Roman"/>
          <w:b/>
          <w:bCs/>
          <w:color w:val="000000" w:themeColor="text1"/>
          <w:sz w:val="21"/>
          <w:szCs w:val="21"/>
          <w:lang w:val="ro-RO"/>
          <w14:textFill>
            <w14:solidFill>
              <w14:schemeClr w14:val="tx1"/>
            </w14:solidFill>
          </w14:textFill>
        </w:rPr>
        <w:t xml:space="preserve"> </w:t>
      </w:r>
      <w:r>
        <w:rPr>
          <w:rFonts w:hint="default" w:ascii="Times New Roman" w:hAnsi="Times New Roman"/>
          <w:b/>
          <w:bCs/>
          <w:color w:val="000000" w:themeColor="text1"/>
          <w:sz w:val="21"/>
          <w:szCs w:val="21"/>
          <w:lang w:val="ro-RO"/>
          <w14:textFill>
            <w14:solidFill>
              <w14:schemeClr w14:val="tx1"/>
            </w14:solidFill>
          </w14:textFill>
        </w:rPr>
        <w:t>1</w:t>
      </w:r>
      <w:r>
        <w:rPr>
          <w:rFonts w:hint="default" w:ascii="Times New Roman" w:hAnsi="Times New Roman"/>
          <w:b/>
          <w:bCs/>
          <w:color w:val="000000" w:themeColor="text1"/>
          <w:sz w:val="21"/>
          <w:szCs w:val="21"/>
          <w:lang w:val="en-GB"/>
          <w14:textFill>
            <w14:solidFill>
              <w14:schemeClr w14:val="tx1"/>
            </w14:solidFill>
          </w14:textFill>
        </w:rPr>
        <w:t>8</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w:t>
      </w:r>
      <w:r>
        <w:rPr>
          <w:rFonts w:hint="default" w:ascii="Times New Roman" w:hAnsi="Times New Roman"/>
          <w:b/>
          <w:bCs/>
          <w:color w:val="000000" w:themeColor="text1"/>
          <w:sz w:val="21"/>
          <w:szCs w:val="21"/>
          <w:lang w:val="ro-RO"/>
          <w14:textFill>
            <w14:solidFill>
              <w14:schemeClr w14:val="tx1"/>
            </w14:solidFill>
          </w14:textFill>
        </w:rPr>
        <w:t>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hint="default" w:ascii="Times New Roman" w:hAnsi="Times New Roman"/>
          <w:b/>
          <w:bCs/>
          <w:color w:val="000000" w:themeColor="text1"/>
          <w:sz w:val="21"/>
          <w:szCs w:val="21"/>
          <w:lang w:val="ro-RO"/>
          <w14:textFill>
            <w14:solidFill>
              <w14:schemeClr w14:val="tx1"/>
            </w14:solidFill>
          </w14:textFill>
        </w:rPr>
        <w:t xml:space="preserve"> (inclusiv)</w:t>
      </w:r>
      <w:r>
        <w:rPr>
          <w:rFonts w:ascii="Times New Roman" w:hAnsi="Times New Roman"/>
          <w:color w:val="000000" w:themeColor="text1"/>
          <w:sz w:val="21"/>
          <w:szCs w:val="21"/>
          <w:lang w:val="ro-RO"/>
          <w14:textFill>
            <w14:solidFill>
              <w14:schemeClr w14:val="tx1"/>
            </w14:solidFill>
          </w14:textFill>
        </w:rPr>
        <w:t xml:space="preserve">, conform legislației în vigoare, la sediul D.G.A.S.P.C. S3 din Str.Parfumului, nr 2-4, sector 3, București, astfel: </w:t>
      </w:r>
      <w:r>
        <w:rPr>
          <w:rFonts w:ascii="Times New Roman" w:hAnsi="Times New Roman"/>
          <w:b/>
          <w:color w:val="000000" w:themeColor="text1"/>
          <w:sz w:val="21"/>
          <w:szCs w:val="21"/>
          <w:lang w:val="ro-RO"/>
          <w14:textFill>
            <w14:solidFill>
              <w14:schemeClr w14:val="tx1"/>
            </w14:solidFill>
          </w14:textFill>
        </w:rPr>
        <w:t>L - J: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-15</w:t>
      </w:r>
      <w:r>
        <w:rPr>
          <w:rFonts w:ascii="Times New Roman" w:hAnsi="Times New Roman"/>
          <w:b/>
          <w:color w:val="000000" w:themeColor="text1"/>
          <w:sz w:val="21"/>
          <w:szCs w:val="21"/>
          <w:vertAlign w:val="superscript"/>
          <w:lang w:val="ro-RO"/>
          <w14:textFill>
            <w14:solidFill>
              <w14:schemeClr w14:val="tx1"/>
            </w14:solidFill>
          </w14:textFill>
        </w:rPr>
        <w:t>30</w:t>
      </w:r>
      <w:r>
        <w:rPr>
          <w:rFonts w:ascii="Times New Roman" w:hAnsi="Times New Roman"/>
          <w:b/>
          <w:color w:val="000000" w:themeColor="text1"/>
          <w:sz w:val="21"/>
          <w:szCs w:val="21"/>
          <w:lang w:val="ro-RO"/>
          <w14:textFill>
            <w14:solidFill>
              <w14:schemeClr w14:val="tx1"/>
            </w14:solidFill>
          </w14:textFill>
        </w:rPr>
        <w:t>, V: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-13</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color w:val="000000" w:themeColor="text1"/>
          <w:sz w:val="21"/>
          <w:szCs w:val="21"/>
          <w:lang w:val="ro-RO"/>
          <w14:textFill>
            <w14:solidFill>
              <w14:schemeClr w14:val="tx1"/>
            </w14:solidFill>
          </w14:textFill>
        </w:rPr>
        <w:t>.</w:t>
      </w:r>
    </w:p>
    <w:p w14:paraId="3F5F2E76">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p>
    <w:p w14:paraId="60650BBA">
      <w:pPr>
        <w:spacing w:after="0" w:line="240" w:lineRule="auto"/>
        <w:ind w:right="277" w:rightChars="126" w:firstLine="1261" w:firstLineChars="600"/>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Dosarul de înscriere la concurs trebuie să conțină:</w:t>
      </w:r>
    </w:p>
    <w:p w14:paraId="3B11E0E4">
      <w:pPr>
        <w:numPr>
          <w:ilvl w:val="0"/>
          <w:numId w:val="4"/>
        </w:num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formular de înscriere la concurs, conform modelului anexat pe site;</w:t>
      </w:r>
    </w:p>
    <w:p w14:paraId="2AE5B4D9">
      <w:pPr>
        <w:numPr>
          <w:ilvl w:val="0"/>
          <w:numId w:val="4"/>
        </w:num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copia actului de identitate sau orice alt document care atestă identitatea, potrivit legii, aflate în termen de valabilitate;</w:t>
      </w:r>
    </w:p>
    <w:p w14:paraId="1C144676">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 copia certificatului de căsătorie sau a altui document prin care s-a realizat schimbarea de nume, după caz;</w:t>
      </w:r>
    </w:p>
    <w:p w14:paraId="4F8B8AA4">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d) copiile documentelor care atestă nivelul studiilor şi ale altor acte care atestă efectuarea unor specializări, precum şi copiile documentelor care atestă îndeplinirea condiţiilor specifice ale postului solicitate de autoritatea sau instituţia publică (copia de pe diploma de licență și copie după certificatul de confirmare în specialitate);</w:t>
      </w:r>
    </w:p>
    <w:p w14:paraId="706C697F">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f</w:t>
      </w:r>
      <w:r>
        <w:rPr>
          <w:rFonts w:ascii="Times New Roman" w:hAnsi="Times New Roman"/>
          <w:bCs/>
          <w:iCs/>
          <w:color w:val="000000" w:themeColor="text1"/>
          <w:sz w:val="21"/>
          <w:szCs w:val="21"/>
          <w:lang w:val="ro-RO" w:eastAsia="zh-CN"/>
          <w14:textFill>
            <w14:solidFill>
              <w14:schemeClr w14:val="tx1"/>
            </w14:solidFill>
          </w14:textFill>
        </w:rPr>
        <w:t>)</w:t>
      </w:r>
      <w:r>
        <w:rPr>
          <w:rFonts w:hint="default" w:ascii="Times New Roman" w:hAnsi="Times New Roman"/>
          <w:bCs/>
          <w:iCs/>
          <w:color w:val="000000" w:themeColor="text1"/>
          <w:sz w:val="21"/>
          <w:szCs w:val="21"/>
          <w:lang w:val="ro-RO" w:eastAsia="zh-CN"/>
          <w14:textFill>
            <w14:solidFill>
              <w14:schemeClr w14:val="tx1"/>
            </w14:solidFill>
          </w14:textFill>
        </w:rPr>
        <w:t xml:space="preserve"> </w:t>
      </w:r>
      <w:r>
        <w:rPr>
          <w:rFonts w:ascii="Times New Roman" w:hAnsi="Times New Roman"/>
          <w:bCs/>
          <w:iCs/>
          <w:color w:val="000000" w:themeColor="text1"/>
          <w:sz w:val="21"/>
          <w:szCs w:val="21"/>
          <w:lang w:val="ro-RO" w:eastAsia="zh-CN"/>
          <w14:textFill>
            <w14:solidFill>
              <w14:schemeClr w14:val="tx1"/>
            </w14:solidFill>
          </w14:textFill>
        </w:rPr>
        <w:t xml:space="preserve">copie a </w:t>
      </w:r>
      <w:r>
        <w:rPr>
          <w:rFonts w:hint="default" w:ascii="Times New Roman" w:hAnsi="Times New Roman" w:eastAsia="SimSun" w:cs="Times New Roman"/>
          <w:sz w:val="21"/>
          <w:szCs w:val="21"/>
        </w:rPr>
        <w:t>atestat</w:t>
      </w:r>
      <w:r>
        <w:rPr>
          <w:rFonts w:hint="default" w:ascii="Times New Roman" w:hAnsi="Times New Roman" w:eastAsia="SimSun" w:cs="Times New Roman"/>
          <w:sz w:val="21"/>
          <w:szCs w:val="21"/>
          <w:lang w:val="ro-RO"/>
        </w:rPr>
        <w:t>ului</w:t>
      </w:r>
      <w:r>
        <w:rPr>
          <w:rFonts w:hint="default" w:ascii="Times New Roman" w:hAnsi="Times New Roman" w:eastAsia="SimSun" w:cs="Times New Roman"/>
          <w:sz w:val="21"/>
          <w:szCs w:val="21"/>
        </w:rPr>
        <w:t xml:space="preserve"> de liberă practică</w:t>
      </w:r>
      <w:r>
        <w:rPr>
          <w:rFonts w:ascii="Times New Roman" w:hAnsi="Times New Roman"/>
          <w:bCs/>
          <w:iCs/>
          <w:color w:val="000000" w:themeColor="text1"/>
          <w:sz w:val="21"/>
          <w:szCs w:val="21"/>
          <w:lang w:val="ro-RO" w:eastAsia="zh-CN"/>
          <w14:textFill>
            <w14:solidFill>
              <w14:schemeClr w14:val="tx1"/>
            </w14:solidFill>
          </w14:textFill>
        </w:rPr>
        <w:t xml:space="preserve"> ;</w:t>
      </w:r>
    </w:p>
    <w:p w14:paraId="0DC3A458">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g</w:t>
      </w:r>
      <w:r>
        <w:rPr>
          <w:rFonts w:ascii="Times New Roman" w:hAnsi="Times New Roman"/>
          <w:bCs/>
          <w:iCs/>
          <w:color w:val="000000" w:themeColor="text1"/>
          <w:sz w:val="21"/>
          <w:szCs w:val="21"/>
          <w:lang w:val="ro-RO" w:eastAsia="zh-CN"/>
          <w14:textFill>
            <w14:solidFill>
              <w14:schemeClr w14:val="tx1"/>
            </w14:solidFill>
          </w14:textFill>
        </w:rPr>
        <w:t>) copia carnetului de muncă, a adeverinţei eliberate de angajator pentru perioada lucrată, care să ateste vechimea în muncă şi în specialitatea studiilor solicitate pentru ocuparea postului;</w:t>
      </w:r>
    </w:p>
    <w:p w14:paraId="5F6912FE">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h</w:t>
      </w:r>
      <w:r>
        <w:rPr>
          <w:rFonts w:ascii="Times New Roman" w:hAnsi="Times New Roman"/>
          <w:bCs/>
          <w:iCs/>
          <w:color w:val="000000" w:themeColor="text1"/>
          <w:sz w:val="21"/>
          <w:szCs w:val="21"/>
          <w:lang w:val="ro-RO" w:eastAsia="zh-CN"/>
          <w14:textFill>
            <w14:solidFill>
              <w14:schemeClr w14:val="tx1"/>
            </w14:solidFill>
          </w14:textFill>
        </w:rPr>
        <w:t>) certificat de cazier judiciar sau, după caz, extrasul de pe cazierul judiciar;</w:t>
      </w:r>
    </w:p>
    <w:p w14:paraId="41EE5872">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i</w:t>
      </w:r>
      <w:r>
        <w:rPr>
          <w:rFonts w:ascii="Times New Roman" w:hAnsi="Times New Roman"/>
          <w:bCs/>
          <w:iCs/>
          <w:color w:val="000000" w:themeColor="text1"/>
          <w:sz w:val="21"/>
          <w:szCs w:val="21"/>
          <w:lang w:val="ro-RO" w:eastAsia="zh-CN"/>
          <w14:textFill>
            <w14:solidFill>
              <w14:schemeClr w14:val="tx1"/>
            </w14:solidFill>
          </w14:textFill>
        </w:rPr>
        <w:t>) adeverinţă medicală care să ateste starea de sănătate corespunzătoare, eliberată de către medicul de familie al candidatului sau de către unităţile sanitare abilitate cu cel mult 6 luni anterior derulării concursului;</w:t>
      </w:r>
    </w:p>
    <w:p w14:paraId="61023B89">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j</w:t>
      </w:r>
      <w:r>
        <w:rPr>
          <w:rFonts w:ascii="Times New Roman" w:hAnsi="Times New Roman"/>
          <w:bCs/>
          <w:iCs/>
          <w:color w:val="000000" w:themeColor="text1"/>
          <w:sz w:val="21"/>
          <w:szCs w:val="21"/>
          <w:lang w:val="ro-RO" w:eastAsia="zh-CN"/>
          <w14:textFill>
            <w14:solidFill>
              <w14:schemeClr w14:val="tx1"/>
            </w14:solidFill>
          </w14:textFill>
        </w:rPr>
        <w:t>)</w:t>
      </w:r>
      <w:r>
        <w:rPr>
          <w:rFonts w:ascii="Times New Roman" w:hAnsi="Times New Roman"/>
          <w:bCs/>
          <w:iCs/>
          <w:color w:val="000000" w:themeColor="text1"/>
          <w:sz w:val="21"/>
          <w:szCs w:val="21"/>
          <w:lang w:val="en-GB" w:eastAsia="zh-CN"/>
          <w14:textFill>
            <w14:solidFill>
              <w14:schemeClr w14:val="tx1"/>
            </w14:solidFill>
          </w14:textFill>
        </w:rPr>
        <w:t xml:space="preserve"> document de evaluare psihiatric</w:t>
      </w:r>
      <w:r>
        <w:rPr>
          <w:rFonts w:ascii="Times New Roman" w:hAnsi="Times New Roman"/>
          <w:bCs/>
          <w:iCs/>
          <w:color w:val="000000" w:themeColor="text1"/>
          <w:sz w:val="21"/>
          <w:szCs w:val="21"/>
          <w:lang w:val="ro-RO" w:eastAsia="zh-CN"/>
          <w14:textFill>
            <w14:solidFill>
              <w14:schemeClr w14:val="tx1"/>
            </w14:solidFill>
          </w14:textFill>
        </w:rPr>
        <w:t>ă, la angajarea personalului din cadrul serviciilor sociale și din structura organizatorică proprie, care, prin natura profesiei, intră în contact direct cu persoana beneficiară</w:t>
      </w:r>
      <w:r>
        <w:rPr>
          <w:rFonts w:hint="default" w:ascii="Times New Roman" w:hAnsi="Times New Roman"/>
          <w:bCs/>
          <w:iCs/>
          <w:color w:val="000000" w:themeColor="text1"/>
          <w:sz w:val="21"/>
          <w:szCs w:val="21"/>
          <w:lang w:val="ro-RO" w:eastAsia="zh-CN"/>
          <w14:textFill>
            <w14:solidFill>
              <w14:schemeClr w14:val="tx1"/>
            </w14:solidFill>
          </w14:textFill>
        </w:rPr>
        <w:t xml:space="preserve">, conf. prevederilor art. 121, alin. (4) din </w:t>
      </w:r>
      <w:r>
        <w:rPr>
          <w:rFonts w:hint="default" w:ascii="Times New Roman" w:hAnsi="Times New Roman"/>
          <w:bCs/>
          <w:i/>
          <w:iCs w:val="0"/>
          <w:color w:val="000000" w:themeColor="text1"/>
          <w:sz w:val="21"/>
          <w:szCs w:val="21"/>
          <w:lang w:val="ro-RO" w:eastAsia="zh-CN"/>
          <w14:textFill>
            <w14:solidFill>
              <w14:schemeClr w14:val="tx1"/>
            </w14:solidFill>
          </w14:textFill>
        </w:rPr>
        <w:t xml:space="preserve">Legea 292/2011 </w:t>
      </w:r>
      <w:r>
        <w:rPr>
          <w:rFonts w:hint="default" w:ascii="Times New Roman" w:hAnsi="Times New Roman" w:eastAsia="SimSun" w:cs="Times New Roman"/>
          <w:b w:val="0"/>
          <w:bCs w:val="0"/>
          <w:i/>
          <w:iCs w:val="0"/>
          <w:color w:val="000000"/>
          <w:sz w:val="21"/>
          <w:szCs w:val="21"/>
          <w:u w:val="none"/>
        </w:rPr>
        <w:t>asistenţei sociale</w:t>
      </w:r>
      <w:r>
        <w:rPr>
          <w:rFonts w:hint="default" w:ascii="Times New Roman" w:hAnsi="Times New Roman" w:cs="Times New Roman"/>
          <w:b w:val="0"/>
          <w:bCs w:val="0"/>
          <w:iCs/>
          <w:color w:val="000000" w:themeColor="text1"/>
          <w:sz w:val="21"/>
          <w:szCs w:val="21"/>
          <w:lang w:val="ro-RO" w:eastAsia="zh-CN"/>
          <w14:textFill>
            <w14:solidFill>
              <w14:schemeClr w14:val="tx1"/>
            </w14:solidFill>
          </w14:textFill>
        </w:rPr>
        <w:t>, cu modificările și completările ulterioare;</w:t>
      </w:r>
      <w:r>
        <w:rPr>
          <w:rFonts w:ascii="Times New Roman" w:hAnsi="Times New Roman"/>
          <w:bCs/>
          <w:iCs/>
          <w:color w:val="000000" w:themeColor="text1"/>
          <w:sz w:val="21"/>
          <w:szCs w:val="21"/>
          <w:lang w:val="ro-RO" w:eastAsia="zh-CN"/>
          <w14:textFill>
            <w14:solidFill>
              <w14:schemeClr w14:val="tx1"/>
            </w14:solidFill>
          </w14:textFill>
        </w:rPr>
        <w:t xml:space="preserve"> </w:t>
      </w:r>
    </w:p>
    <w:p w14:paraId="11701566">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k</w:t>
      </w:r>
      <w:r>
        <w:rPr>
          <w:rFonts w:ascii="Times New Roman" w:hAnsi="Times New Roman"/>
          <w:bCs/>
          <w:iCs/>
          <w:color w:val="000000" w:themeColor="text1"/>
          <w:sz w:val="21"/>
          <w:szCs w:val="21"/>
          <w:lang w:val="ro-RO" w:eastAsia="zh-CN"/>
          <w14:textFill>
            <w14:solidFill>
              <w14:schemeClr w14:val="tx1"/>
            </w14:solidFill>
          </w14:textFill>
        </w:rPr>
        <w:t xml:space="preserve">) certificatul de integritate comportamentală din care să reiasă că nu s-au comis infracţiuni prevăzute la art. 1 alin. (2) din </w:t>
      </w:r>
      <w:r>
        <w:rPr>
          <w:rFonts w:ascii="Times New Roman" w:hAnsi="Times New Roman"/>
          <w:bCs/>
          <w:i/>
          <w:iCs w:val="0"/>
          <w:color w:val="000000" w:themeColor="text1"/>
          <w:sz w:val="21"/>
          <w:szCs w:val="21"/>
          <w:lang w:val="ro-RO" w:eastAsia="zh-CN"/>
          <w14:textFill>
            <w14:solidFill>
              <w14:schemeClr w14:val="tx1"/>
            </w14:solidFill>
          </w14:textFill>
        </w:rPr>
        <w:t xml:space="preserve">Legea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118/2019</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w:t>
      </w:r>
      <w:r>
        <w:rPr>
          <w:rFonts w:ascii="Times New Roman" w:hAnsi="Times New Roman"/>
          <w:bCs/>
          <w:iCs/>
          <w:color w:val="000000" w:themeColor="text1"/>
          <w:sz w:val="21"/>
          <w:szCs w:val="21"/>
          <w:lang w:val="ro-RO" w:eastAsia="zh-CN"/>
          <w14:textFill>
            <w14:solidFill>
              <w14:schemeClr w14:val="tx1"/>
            </w14:solidFill>
          </w14:textFill>
        </w:rPr>
        <w:t xml:space="preserve">, precum şi pentru completarea </w:t>
      </w:r>
      <w:r>
        <w:rPr>
          <w:rFonts w:ascii="Times New Roman" w:hAnsi="Times New Roman"/>
          <w:bCs/>
          <w:i/>
          <w:iCs w:val="0"/>
          <w:color w:val="000000" w:themeColor="text1"/>
          <w:sz w:val="21"/>
          <w:szCs w:val="21"/>
          <w:lang w:val="ro-RO" w:eastAsia="zh-CN"/>
          <w14:textFill>
            <w14:solidFill>
              <w14:schemeClr w14:val="tx1"/>
            </w14:solidFill>
          </w14:textFill>
        </w:rPr>
        <w:t xml:space="preserve">Legii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76/2008</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FDCE98">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l</w:t>
      </w:r>
      <w:r>
        <w:rPr>
          <w:rFonts w:ascii="Times New Roman" w:hAnsi="Times New Roman"/>
          <w:bCs/>
          <w:iCs/>
          <w:color w:val="000000" w:themeColor="text1"/>
          <w:sz w:val="21"/>
          <w:szCs w:val="21"/>
          <w:lang w:val="ro-RO" w:eastAsia="zh-CN"/>
          <w14:textFill>
            <w14:solidFill>
              <w14:schemeClr w14:val="tx1"/>
            </w14:solidFill>
          </w14:textFill>
        </w:rPr>
        <w:t>) curriculum vitae, model comun european.</w:t>
      </w:r>
    </w:p>
    <w:p w14:paraId="1075AA99">
      <w:pPr>
        <w:spacing w:after="0" w:line="240" w:lineRule="auto"/>
        <w:ind w:right="277" w:rightChars="126"/>
        <w:jc w:val="both"/>
        <w:rPr>
          <w:rFonts w:ascii="Times New Roman" w:hAnsi="Times New Roman"/>
          <w:b/>
          <w:i/>
          <w:color w:val="000000" w:themeColor="text1"/>
          <w:sz w:val="21"/>
          <w:szCs w:val="21"/>
          <w:u w:val="single"/>
          <w:lang w:val="ro-RO"/>
          <w14:textFill>
            <w14:solidFill>
              <w14:schemeClr w14:val="tx1"/>
            </w14:solidFill>
          </w14:textFill>
        </w:rPr>
      </w:pPr>
    </w:p>
    <w:p w14:paraId="11FCB5BE">
      <w:pPr>
        <w:spacing w:after="0" w:line="240" w:lineRule="auto"/>
        <w:ind w:left="440" w:leftChars="200" w:right="277" w:rightChars="126" w:firstLine="744" w:firstLineChars="354"/>
        <w:jc w:val="both"/>
        <w:rPr>
          <w:rFonts w:ascii="Times New Roman" w:hAnsi="Times New Roman"/>
          <w:b/>
          <w:i/>
          <w:color w:val="000000" w:themeColor="text1"/>
          <w:sz w:val="21"/>
          <w:szCs w:val="21"/>
          <w:u w:val="single"/>
          <w:lang w:val="ro-RO"/>
          <w14:textFill>
            <w14:solidFill>
              <w14:schemeClr w14:val="tx1"/>
            </w14:solidFill>
          </w14:textFill>
        </w:rPr>
      </w:pPr>
    </w:p>
    <w:p w14:paraId="6D25FAB2">
      <w:pPr>
        <w:spacing w:after="0" w:line="240" w:lineRule="auto"/>
        <w:ind w:left="440" w:leftChars="200" w:right="277" w:rightChars="126" w:firstLine="744" w:firstLineChars="354"/>
        <w:jc w:val="both"/>
        <w:rPr>
          <w:rStyle w:val="10"/>
          <w:rFonts w:ascii="Times New Roman" w:hAnsi="Times New Roman" w:cs="Times New Roman"/>
          <w:b/>
          <w:i/>
          <w:color w:val="000000" w:themeColor="text1"/>
          <w:sz w:val="21"/>
          <w:szCs w:val="21"/>
          <w:u w:val="single"/>
          <w:lang w:val="ro-RO"/>
          <w14:textFill>
            <w14:solidFill>
              <w14:schemeClr w14:val="tx1"/>
            </w14:solidFill>
          </w14:textFill>
        </w:rPr>
      </w:pPr>
      <w:r>
        <w:rPr>
          <w:rFonts w:ascii="Times New Roman" w:hAnsi="Times New Roman"/>
          <w:b/>
          <w:i/>
          <w:color w:val="000000" w:themeColor="text1"/>
          <w:sz w:val="21"/>
          <w:szCs w:val="21"/>
          <w:u w:val="single"/>
          <w:lang w:val="ro-RO"/>
          <w14:textFill>
            <w14:solidFill>
              <w14:schemeClr w14:val="tx1"/>
            </w14:solidFill>
          </w14:textFill>
        </w:rPr>
        <w:t xml:space="preserve">NOTĂ: Copiile de pe actele menționate la </w:t>
      </w:r>
      <w:r>
        <w:rPr>
          <w:rFonts w:ascii="Times New Roman" w:hAnsi="Times New Roman"/>
          <w:b/>
          <w:i/>
          <w:color w:val="000000" w:themeColor="text1"/>
          <w:sz w:val="21"/>
          <w:szCs w:val="21"/>
          <w:u w:val="single"/>
          <w14:textFill>
            <w14:solidFill>
              <w14:schemeClr w14:val="tx1"/>
            </w14:solidFill>
          </w14:textFill>
        </w:rPr>
        <w:t>lit. b)-e), se prezint</w:t>
      </w:r>
      <w:r>
        <w:rPr>
          <w:rFonts w:ascii="Times New Roman" w:hAnsi="Times New Roman"/>
          <w:b/>
          <w:i/>
          <w:color w:val="000000" w:themeColor="text1"/>
          <w:sz w:val="21"/>
          <w:szCs w:val="21"/>
          <w:u w:val="single"/>
          <w:lang w:val="ro-RO"/>
          <w14:textFill>
            <w14:solidFill>
              <w14:schemeClr w14:val="tx1"/>
            </w14:solidFill>
          </w14:textFill>
        </w:rPr>
        <w:t>ă</w:t>
      </w:r>
      <w:r>
        <w:rPr>
          <w:rFonts w:ascii="Times New Roman" w:hAnsi="Times New Roman"/>
          <w:b/>
          <w:i/>
          <w:color w:val="000000" w:themeColor="text1"/>
          <w:sz w:val="21"/>
          <w:szCs w:val="21"/>
          <w:u w:val="single"/>
          <w14:textFill>
            <w14:solidFill>
              <w14:schemeClr w14:val="tx1"/>
            </w14:solidFill>
          </w14:textFill>
        </w:rPr>
        <w:t xml:space="preserve"> </w:t>
      </w:r>
      <w:r>
        <w:rPr>
          <w:rFonts w:ascii="Times New Roman" w:hAnsi="Times New Roman"/>
          <w:b/>
          <w:i/>
          <w:color w:val="000000" w:themeColor="text1"/>
          <w:sz w:val="21"/>
          <w:szCs w:val="21"/>
          <w:u w:val="single"/>
          <w:lang w:val="ro-RO"/>
          <w14:textFill>
            <w14:solidFill>
              <w14:schemeClr w14:val="tx1"/>
            </w14:solidFill>
          </w14:textFill>
        </w:rPr>
        <w:t>însoțite de documentele originale, care se certifică cu mențiunea „conform cu originalul” de către secretarul comisie de concurs.</w:t>
      </w:r>
    </w:p>
    <w:p w14:paraId="3E8B0E3B">
      <w:pPr>
        <w:pStyle w:val="9"/>
        <w:spacing w:after="0" w:line="240" w:lineRule="auto"/>
        <w:ind w:left="440" w:leftChars="200" w:right="277" w:rightChars="126" w:firstLine="743" w:firstLineChars="354"/>
        <w:jc w:val="both"/>
        <w:rPr>
          <w:rStyle w:val="10"/>
          <w:rFonts w:ascii="Times New Roman" w:hAnsi="Times New Roman" w:cs="Times New Roman"/>
          <w:color w:val="000000" w:themeColor="text1"/>
          <w:sz w:val="21"/>
          <w:szCs w:val="21"/>
          <w14:textFill>
            <w14:solidFill>
              <w14:schemeClr w14:val="tx1"/>
            </w14:solidFill>
          </w14:textFill>
        </w:rPr>
      </w:pPr>
    </w:p>
    <w:p w14:paraId="331E7E16">
      <w:pPr>
        <w:pStyle w:val="9"/>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Style w:val="10"/>
          <w:rFonts w:ascii="Times New Roman" w:hAnsi="Times New Roman" w:cs="Times New Roman"/>
          <w:color w:val="000000" w:themeColor="text1"/>
          <w:sz w:val="21"/>
          <w:szCs w:val="21"/>
          <w14:textFill>
            <w14:solidFill>
              <w14:schemeClr w14:val="tx1"/>
            </w14:solidFill>
          </w14:textFill>
        </w:rPr>
        <w:t>Concursul va consta în 3 etape succesive</w:t>
      </w:r>
      <w:r>
        <w:rPr>
          <w:rFonts w:ascii="Times New Roman" w:hAnsi="Times New Roman"/>
          <w:color w:val="000000" w:themeColor="text1"/>
          <w:sz w:val="21"/>
          <w:szCs w:val="21"/>
          <w14:textFill>
            <w14:solidFill>
              <w14:schemeClr w14:val="tx1"/>
            </w14:solidFill>
          </w14:textFill>
        </w:rPr>
        <w:t xml:space="preserve">: </w:t>
      </w:r>
    </w:p>
    <w:p w14:paraId="42C660D3">
      <w:pPr>
        <w:pStyle w:val="9"/>
        <w:numPr>
          <w:ilvl w:val="0"/>
          <w:numId w:val="5"/>
        </w:numPr>
        <w:spacing w:after="0" w:line="240" w:lineRule="auto"/>
        <w:ind w:left="440" w:leftChars="200" w:right="277" w:rightChars="126"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selecția dosarelor de înscriere,</w:t>
      </w:r>
    </w:p>
    <w:p w14:paraId="32596B9F">
      <w:pPr>
        <w:pStyle w:val="9"/>
        <w:numPr>
          <w:ilvl w:val="0"/>
          <w:numId w:val="5"/>
        </w:numPr>
        <w:spacing w:after="0" w:line="240" w:lineRule="auto"/>
        <w:ind w:left="440" w:leftChars="200" w:right="277" w:rightChars="126"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scrisă</w:t>
      </w:r>
    </w:p>
    <w:p w14:paraId="3EC050B8">
      <w:pPr>
        <w:pStyle w:val="9"/>
        <w:numPr>
          <w:ilvl w:val="0"/>
          <w:numId w:val="5"/>
        </w:numPr>
        <w:spacing w:after="0" w:line="240" w:lineRule="auto"/>
        <w:ind w:left="440" w:leftChars="200" w:right="277" w:rightChars="126" w:firstLine="744" w:firstLineChars="354"/>
        <w:jc w:val="both"/>
        <w:rPr>
          <w:rFonts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interviu.</w:t>
      </w:r>
    </w:p>
    <w:p w14:paraId="4F00E734">
      <w:pPr>
        <w:pStyle w:val="9"/>
        <w:spacing w:after="0" w:line="240" w:lineRule="auto"/>
        <w:ind w:left="0" w:leftChars="0" w:right="277" w:rightChars="126" w:firstLine="0" w:firstLineChars="0"/>
        <w:jc w:val="both"/>
        <w:rPr>
          <w:rFonts w:ascii="Times New Roman" w:hAnsi="Times New Roman"/>
          <w:color w:val="000000" w:themeColor="text1"/>
          <w:sz w:val="21"/>
          <w:szCs w:val="21"/>
          <w:lang w:val="en-US"/>
          <w14:textFill>
            <w14:solidFill>
              <w14:schemeClr w14:val="tx1"/>
            </w14:solidFill>
          </w14:textFill>
        </w:rPr>
      </w:pPr>
    </w:p>
    <w:p w14:paraId="769C2E08">
      <w:pPr>
        <w:pStyle w:val="9"/>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en-US"/>
          <w14:textFill>
            <w14:solidFill>
              <w14:schemeClr w14:val="tx1"/>
            </w14:solidFill>
          </w14:textFill>
        </w:rPr>
        <w:t>Se pot prezenta la următoarea etapă numai candidaţii declaraţi admişi la etapa precedentă.</w:t>
      </w:r>
    </w:p>
    <w:p w14:paraId="1239C9D1">
      <w:pPr>
        <w:spacing w:after="0" w:line="240" w:lineRule="auto"/>
        <w:ind w:left="440" w:leftChars="200" w:right="277" w:rightChars="126" w:firstLine="743" w:firstLineChars="354"/>
        <w:jc w:val="both"/>
        <w:rPr>
          <w:rFonts w:ascii="Times New Roman" w:hAnsi="Times New Roman"/>
          <w:color w:val="000000" w:themeColor="text1"/>
          <w:sz w:val="21"/>
          <w:szCs w:val="21"/>
          <w:u w:val="single"/>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Proba scrisă se susține din bibliografia afișată pe site-ul institutiei, </w:t>
      </w:r>
      <w:r>
        <w:rPr>
          <w:rFonts w:ascii="Times New Roman" w:hAnsi="Times New Roman"/>
          <w:color w:val="000000" w:themeColor="text1"/>
          <w:sz w:val="21"/>
          <w:szCs w:val="21"/>
          <w:u w:val="single"/>
          <w:lang w:val="ro-RO"/>
          <w14:textFill>
            <w14:solidFill>
              <w14:schemeClr w14:val="tx1"/>
            </w14:solidFill>
          </w14:textFill>
        </w:rPr>
        <w:t xml:space="preserve">http://www.dgaspc3.ro/despre-noi/oportunitati-angajare. </w:t>
      </w:r>
    </w:p>
    <w:p w14:paraId="59526C5A">
      <w:pPr>
        <w:spacing w:after="0" w:line="240" w:lineRule="auto"/>
        <w:ind w:left="440" w:leftChars="200" w:right="277" w:rightChars="126"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Proba scrisă va avea loc în data de</w:t>
      </w:r>
      <w:r>
        <w:rPr>
          <w:rFonts w:ascii="Times New Roman" w:hAnsi="Times New Roman"/>
          <w:b/>
          <w:color w:val="000000" w:themeColor="text1"/>
          <w:sz w:val="21"/>
          <w:szCs w:val="21"/>
          <w:lang w:val="en-GB"/>
          <w14:textFill>
            <w14:solidFill>
              <w14:schemeClr w14:val="tx1"/>
            </w14:solidFill>
          </w14:textFill>
        </w:rPr>
        <w:t xml:space="preserve"> </w:t>
      </w:r>
      <w:r>
        <w:rPr>
          <w:rFonts w:hint="default" w:ascii="Times New Roman" w:hAnsi="Times New Roman"/>
          <w:b/>
          <w:color w:val="000000" w:themeColor="text1"/>
          <w:sz w:val="21"/>
          <w:szCs w:val="21"/>
          <w:lang w:val="ro-RO"/>
          <w14:textFill>
            <w14:solidFill>
              <w14:schemeClr w14:val="tx1"/>
            </w14:solidFill>
          </w14:textFill>
        </w:rPr>
        <w:t>2</w:t>
      </w:r>
      <w:r>
        <w:rPr>
          <w:rFonts w:hint="default" w:ascii="Times New Roman" w:hAnsi="Times New Roman"/>
          <w:b/>
          <w:color w:val="000000" w:themeColor="text1"/>
          <w:sz w:val="21"/>
          <w:szCs w:val="21"/>
          <w:lang w:val="en-GB"/>
          <w14:textFill>
            <w14:solidFill>
              <w14:schemeClr w14:val="tx1"/>
            </w14:solidFill>
          </w14:textFill>
        </w:rPr>
        <w:t>7.0</w:t>
      </w:r>
      <w:r>
        <w:rPr>
          <w:rFonts w:hint="default" w:ascii="Times New Roman" w:hAnsi="Times New Roman"/>
          <w:b/>
          <w:color w:val="000000" w:themeColor="text1"/>
          <w:sz w:val="21"/>
          <w:szCs w:val="21"/>
          <w:lang w:val="ro-RO"/>
          <w14:textFill>
            <w14:solidFill>
              <w14:schemeClr w14:val="tx1"/>
            </w14:solidFill>
          </w14:textFill>
        </w:rPr>
        <w:t>8</w:t>
      </w:r>
      <w:r>
        <w:rPr>
          <w:rFonts w:hint="default" w:ascii="Times New Roman" w:hAnsi="Times New Roman"/>
          <w:b/>
          <w:color w:val="000000" w:themeColor="text1"/>
          <w:sz w:val="21"/>
          <w:szCs w:val="21"/>
          <w:lang w:val="en-GB"/>
          <w14:textFill>
            <w14:solidFill>
              <w14:schemeClr w14:val="tx1"/>
            </w14:solidFill>
          </w14:textFill>
        </w:rPr>
        <w:t>.2026</w:t>
      </w:r>
      <w:r>
        <w:rPr>
          <w:rFonts w:ascii="Times New Roman" w:hAnsi="Times New Roman"/>
          <w:b/>
          <w:color w:val="000000" w:themeColor="text1"/>
          <w:sz w:val="21"/>
          <w:szCs w:val="21"/>
          <w:lang w:val="ro-RO"/>
          <w14:textFill>
            <w14:solidFill>
              <w14:schemeClr w14:val="tx1"/>
            </w14:solidFill>
          </w14:textFill>
        </w:rPr>
        <w:t>, ora 1</w:t>
      </w:r>
      <w:r>
        <w:rPr>
          <w:rFonts w:hint="default" w:ascii="Times New Roman" w:hAnsi="Times New Roman"/>
          <w:b/>
          <w:color w:val="000000" w:themeColor="text1"/>
          <w:sz w:val="21"/>
          <w:szCs w:val="21"/>
          <w:lang w:val="en-GB"/>
          <w14:textFill>
            <w14:solidFill>
              <w14:schemeClr w14:val="tx1"/>
            </w14:solidFill>
          </w14:textFill>
        </w:rPr>
        <w:t>0</w:t>
      </w:r>
      <w:r>
        <w:rPr>
          <w:rFonts w:ascii="Times New Roman" w:hAnsi="Times New Roman"/>
          <w:b/>
          <w:color w:val="000000" w:themeColor="text1"/>
          <w:sz w:val="21"/>
          <w:szCs w:val="21"/>
          <w:lang w:val="ro-RO"/>
          <w14:textFill>
            <w14:solidFill>
              <w14:schemeClr w14:val="tx1"/>
            </w14:solidFill>
          </w14:textFill>
        </w:rPr>
        <w:t>.00.</w:t>
      </w:r>
    </w:p>
    <w:p w14:paraId="675B2F2D">
      <w:pPr>
        <w:spacing w:after="0" w:line="240" w:lineRule="auto"/>
        <w:ind w:left="440" w:leftChars="200" w:right="277" w:rightChars="126"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 xml:space="preserve">Proba interviu se va sustine până în data de </w:t>
      </w:r>
      <w:r>
        <w:rPr>
          <w:rFonts w:hint="default" w:ascii="Times New Roman" w:hAnsi="Times New Roman"/>
          <w:b/>
          <w:color w:val="000000" w:themeColor="text1"/>
          <w:sz w:val="21"/>
          <w:szCs w:val="21"/>
          <w:lang w:val="en-GB"/>
          <w14:textFill>
            <w14:solidFill>
              <w14:schemeClr w14:val="tx1"/>
            </w14:solidFill>
          </w14:textFill>
        </w:rPr>
        <w:t>02</w:t>
      </w:r>
      <w:r>
        <w:rPr>
          <w:rFonts w:ascii="Times New Roman" w:hAnsi="Times New Roman"/>
          <w:b/>
          <w:color w:val="000000" w:themeColor="text1"/>
          <w:sz w:val="21"/>
          <w:szCs w:val="21"/>
          <w:lang w:val="ro-RO"/>
          <w14:textFill>
            <w14:solidFill>
              <w14:schemeClr w14:val="tx1"/>
            </w14:solidFill>
          </w14:textFill>
        </w:rPr>
        <w:t>.</w:t>
      </w:r>
      <w:r>
        <w:rPr>
          <w:rFonts w:hint="default" w:ascii="Times New Roman" w:hAnsi="Times New Roman"/>
          <w:b/>
          <w:color w:val="000000" w:themeColor="text1"/>
          <w:sz w:val="21"/>
          <w:szCs w:val="21"/>
          <w:lang w:val="en-GB"/>
          <w14:textFill>
            <w14:solidFill>
              <w14:schemeClr w14:val="tx1"/>
            </w14:solidFill>
          </w14:textFill>
        </w:rPr>
        <w:t>09</w:t>
      </w:r>
      <w:r>
        <w:rPr>
          <w:rFonts w:ascii="Times New Roman" w:hAnsi="Times New Roman"/>
          <w:b/>
          <w:color w:val="000000" w:themeColor="text1"/>
          <w:sz w:val="21"/>
          <w:szCs w:val="21"/>
          <w:lang w:val="ro-RO"/>
          <w14:textFill>
            <w14:solidFill>
              <w14:schemeClr w14:val="tx1"/>
            </w14:solidFill>
          </w14:textFill>
        </w:rPr>
        <w:t>.202</w:t>
      </w:r>
      <w:r>
        <w:rPr>
          <w:rFonts w:hint="default" w:ascii="Times New Roman" w:hAnsi="Times New Roman"/>
          <w:b/>
          <w:color w:val="000000" w:themeColor="text1"/>
          <w:sz w:val="21"/>
          <w:szCs w:val="21"/>
          <w:lang w:val="en-GB"/>
          <w14:textFill>
            <w14:solidFill>
              <w14:schemeClr w14:val="tx1"/>
            </w14:solidFill>
          </w14:textFill>
        </w:rPr>
        <w:t>6</w:t>
      </w:r>
      <w:r>
        <w:rPr>
          <w:rFonts w:ascii="Times New Roman" w:hAnsi="Times New Roman"/>
          <w:b/>
          <w:color w:val="000000" w:themeColor="text1"/>
          <w:sz w:val="21"/>
          <w:szCs w:val="21"/>
          <w:lang w:val="ro-RO"/>
          <w14:textFill>
            <w14:solidFill>
              <w14:schemeClr w14:val="tx1"/>
            </w14:solidFill>
          </w14:textFill>
        </w:rPr>
        <w:t xml:space="preserve">, ora 10.00 (în maximum </w:t>
      </w:r>
      <w:r>
        <w:rPr>
          <w:rFonts w:ascii="Times New Roman" w:hAnsi="Times New Roman"/>
          <w:b/>
          <w:color w:val="000000" w:themeColor="text1"/>
          <w:sz w:val="21"/>
          <w:szCs w:val="21"/>
          <w14:textFill>
            <w14:solidFill>
              <w14:schemeClr w14:val="tx1"/>
            </w14:solidFill>
          </w14:textFill>
        </w:rPr>
        <w:t xml:space="preserve">4 zile lucrătoare de la data susţinerii probei </w:t>
      </w:r>
      <w:r>
        <w:rPr>
          <w:rFonts w:ascii="Times New Roman" w:hAnsi="Times New Roman"/>
          <w:b/>
          <w:color w:val="000000" w:themeColor="text1"/>
          <w:sz w:val="21"/>
          <w:szCs w:val="21"/>
          <w:lang w:val="ro-RO"/>
          <w14:textFill>
            <w14:solidFill>
              <w14:schemeClr w14:val="tx1"/>
            </w14:solidFill>
          </w14:textFill>
        </w:rPr>
        <w:t>scrise</w:t>
      </w:r>
      <w:r>
        <w:rPr>
          <w:rFonts w:ascii="Times New Roman" w:hAnsi="Times New Roman"/>
          <w:b/>
          <w:color w:val="000000" w:themeColor="text1"/>
          <w:sz w:val="21"/>
          <w:szCs w:val="21"/>
          <w14:textFill>
            <w14:solidFill>
              <w14:schemeClr w14:val="tx1"/>
            </w14:solidFill>
          </w14:textFill>
        </w:rPr>
        <w:t>).</w:t>
      </w:r>
    </w:p>
    <w:p w14:paraId="714E1A10">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bCs/>
          <w:color w:val="000000" w:themeColor="text1"/>
          <w:sz w:val="21"/>
          <w:szCs w:val="21"/>
          <w:lang w:val="ro-RO"/>
          <w14:textFill>
            <w14:solidFill>
              <w14:schemeClr w14:val="tx1"/>
            </w14:solidFill>
          </w14:textFill>
        </w:rPr>
        <w:t xml:space="preserve">În cadrul interviului se testează abilitățile, aptitudinile și motivația candidaților. </w:t>
      </w:r>
    </w:p>
    <w:p w14:paraId="1833520B">
      <w:pPr>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Rezultatele selecției dosarelor se afișează la sediul instituției și pe pagina de internet </w:t>
      </w:r>
      <w:r>
        <w:rPr>
          <w:rFonts w:ascii="Times New Roman" w:hAnsi="Times New Roman"/>
          <w:color w:val="000000" w:themeColor="text1"/>
          <w:sz w:val="21"/>
          <w:szCs w:val="21"/>
          <w14:textFill>
            <w14:solidFill>
              <w14:schemeClr w14:val="tx1"/>
            </w14:solidFill>
          </w14:textFill>
        </w:rPr>
        <w:t>în termen de maximum două zile lucrătoare de la data expirării termenului de depunere a dosarelor.</w:t>
      </w:r>
    </w:p>
    <w:p w14:paraId="4E08028E">
      <w:pPr>
        <w:spacing w:after="0" w:line="240" w:lineRule="auto"/>
        <w:ind w:left="627" w:leftChars="285" w:right="277" w:rightChars="126" w:firstLine="598" w:firstLineChars="285"/>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Rezultatele probei </w:t>
      </w:r>
      <w:r>
        <w:rPr>
          <w:rFonts w:ascii="Times New Roman" w:hAnsi="Times New Roman"/>
          <w:color w:val="000000" w:themeColor="text1"/>
          <w:sz w:val="21"/>
          <w:szCs w:val="21"/>
          <w:lang w:val="ro-RO"/>
          <w14:textFill>
            <w14:solidFill>
              <w14:schemeClr w14:val="tx1"/>
            </w14:solidFill>
          </w14:textFill>
        </w:rPr>
        <w:t xml:space="preserve">scrise </w:t>
      </w:r>
      <w:r>
        <w:rPr>
          <w:rFonts w:ascii="Times New Roman" w:hAnsi="Times New Roman"/>
          <w:color w:val="000000" w:themeColor="text1"/>
          <w:sz w:val="21"/>
          <w:szCs w:val="21"/>
          <w14:textFill>
            <w14:solidFill>
              <w14:schemeClr w14:val="tx1"/>
            </w14:solidFill>
          </w14:textFill>
        </w:rPr>
        <w:t xml:space="preserve">și a probei interviu se vor afișa la </w:t>
      </w:r>
      <w:r>
        <w:rPr>
          <w:rFonts w:ascii="Times New Roman" w:hAnsi="Times New Roman"/>
          <w:color w:val="000000" w:themeColor="text1"/>
          <w:sz w:val="21"/>
          <w:szCs w:val="21"/>
          <w:lang w:val="ro-RO"/>
          <w14:textFill>
            <w14:solidFill>
              <w14:schemeClr w14:val="tx1"/>
            </w14:solidFill>
          </w14:textFill>
        </w:rPr>
        <w:t xml:space="preserve">sediul instituției și pe pagina de internet </w:t>
      </w:r>
      <w:r>
        <w:rPr>
          <w:rFonts w:ascii="Times New Roman" w:hAnsi="Times New Roman"/>
          <w:color w:val="000000" w:themeColor="text1"/>
          <w:sz w:val="21"/>
          <w:szCs w:val="21"/>
          <w14:textFill>
            <w14:solidFill>
              <w14:schemeClr w14:val="tx1"/>
            </w14:solidFill>
          </w14:textFill>
        </w:rPr>
        <w:t>în termen de maximum o zi lucrătoare de la finalizarea fiecărei probe.</w:t>
      </w:r>
      <w:bookmarkStart w:id="0" w:name="_GoBack"/>
      <w:bookmarkEnd w:id="0"/>
    </w:p>
    <w:p w14:paraId="0C71A9CC">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După afișarea rezultatelor obținute la selecția dosarelor de înscriere, proba scrisă și/sau practică și interviu, după caz, candidații nemulțumiți pot depune contestație la compartimentul resurse umane sau, după caz, la compartimentul care asigură organizarea și desfășurarea concursului, în termen de cel puțin o zi lucrătoare de la data afișării rezultatului selecției dosarelor, respectiv de la data afișării rezultatului probei scrise și/sau probei practice și al interviului, sub sancțiunea decăderii din acest drept.</w:t>
      </w:r>
    </w:p>
    <w:p w14:paraId="600ADE4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Rezultatele finale se afișează la sediul autorității sau instituției publice organizatoare a concursului și pe pagina de internet a acesteia, la secțiunea special creată în acest scop, în termen de o zi lucrătoare de la data afișării rezultatelor contestațiilor pentru ultima probă, prin specificarea mențiunii „admis” sau „respins”.</w:t>
      </w:r>
    </w:p>
    <w:p w14:paraId="77E30BD8">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Informații suplimentare în ceea ce privește locația unde se va desfășura concursul se pot obține la sediul Direcției Generale de Asistență Socială și Protecția Copilului Sector 3 din Str. Parfumului, nr. 2-4, sector 3, București sau la numărul de telefon </w:t>
      </w:r>
      <w:r>
        <w:rPr>
          <w:rFonts w:ascii="Times New Roman" w:hAnsi="Times New Roman"/>
          <w:b/>
          <w:color w:val="000000" w:themeColor="text1"/>
          <w:sz w:val="21"/>
          <w:szCs w:val="21"/>
          <w:lang w:val="ro-RO"/>
          <w14:textFill>
            <w14:solidFill>
              <w14:schemeClr w14:val="tx1"/>
            </w14:solidFill>
          </w14:textFill>
        </w:rPr>
        <w:t>0730013862</w:t>
      </w:r>
      <w:r>
        <w:rPr>
          <w:rFonts w:ascii="Times New Roman" w:hAnsi="Times New Roman"/>
          <w:color w:val="000000" w:themeColor="text1"/>
          <w:sz w:val="21"/>
          <w:szCs w:val="21"/>
          <w:lang w:val="ro-RO"/>
          <w14:textFill>
            <w14:solidFill>
              <w14:schemeClr w14:val="tx1"/>
            </w14:solidFill>
          </w14:textFill>
        </w:rPr>
        <w:t>.</w:t>
      </w:r>
    </w:p>
    <w:p w14:paraId="05654A67">
      <w:pPr>
        <w:spacing w:after="0" w:line="240" w:lineRule="auto"/>
        <w:ind w:right="277" w:rightChars="126"/>
        <w:jc w:val="both"/>
        <w:rPr>
          <w:rFonts w:ascii="Times New Roman" w:hAnsi="Times New Roman"/>
          <w:color w:val="000000" w:themeColor="text1"/>
          <w:sz w:val="21"/>
          <w:szCs w:val="21"/>
          <w:lang w:val="ro-RO"/>
          <w14:textFill>
            <w14:solidFill>
              <w14:schemeClr w14:val="tx1"/>
            </w14:solidFill>
          </w14:textFill>
        </w:rPr>
      </w:pPr>
    </w:p>
    <w:p w14:paraId="02AE00CC">
      <w:pPr>
        <w:spacing w:line="240" w:lineRule="auto"/>
        <w:ind w:left="440" w:leftChars="200" w:right="277" w:rightChars="126" w:firstLine="744" w:firstLineChars="354"/>
        <w:jc w:val="center"/>
        <w:rPr>
          <w:rFonts w:ascii="Times New Roman" w:hAnsi="Times New Roman"/>
          <w:b/>
          <w:bCs/>
          <w:color w:val="000000" w:themeColor="text1"/>
          <w:sz w:val="21"/>
          <w:szCs w:val="21"/>
          <w:lang w:val="ro-RO"/>
          <w14:textFill>
            <w14:solidFill>
              <w14:schemeClr w14:val="tx1"/>
            </w14:solidFill>
          </w14:textFill>
        </w:rPr>
      </w:pPr>
      <w:r>
        <w:rPr>
          <w:rFonts w:ascii="Times New Roman" w:hAnsi="Times New Roman"/>
          <w:b/>
          <w:bCs/>
          <w:color w:val="000000" w:themeColor="text1"/>
          <w:sz w:val="21"/>
          <w:szCs w:val="21"/>
          <w:lang w:val="ro-RO"/>
          <w14:textFill>
            <w14:solidFill>
              <w14:schemeClr w14:val="tx1"/>
            </w14:solidFill>
          </w14:textFill>
        </w:rPr>
        <w:t>DIRECTOR GENERAL,</w:t>
      </w:r>
    </w:p>
    <w:p w14:paraId="0C3FD621">
      <w:pPr>
        <w:spacing w:line="240" w:lineRule="auto"/>
        <w:ind w:left="440" w:leftChars="200" w:right="277" w:rightChars="126" w:firstLine="744" w:firstLineChars="354"/>
        <w:jc w:val="center"/>
        <w:rPr>
          <w:rFonts w:hint="default" w:ascii="Times New Roman" w:hAnsi="Times New Roman"/>
          <w:b/>
          <w:bCs/>
          <w:color w:val="000000" w:themeColor="text1"/>
          <w:sz w:val="21"/>
          <w:szCs w:val="21"/>
          <w:lang w:val="ro-RO"/>
          <w14:textFill>
            <w14:solidFill>
              <w14:schemeClr w14:val="tx1"/>
            </w14:solidFill>
          </w14:textFill>
        </w:rPr>
      </w:pPr>
    </w:p>
    <w:sectPr>
      <w:headerReference r:id="rId5" w:type="default"/>
      <w:footerReference r:id="rId6" w:type="default"/>
      <w:pgSz w:w="12240" w:h="15840"/>
      <w:pgMar w:top="1560" w:right="1180" w:bottom="249" w:left="720" w:header="568"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73FD">
    <w:pPr>
      <w:pStyle w:val="5"/>
      <w:jc w:val="right"/>
    </w:pPr>
  </w:p>
  <w:p w14:paraId="7A957CB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7850">
    <w:pPr>
      <w:pStyle w:val="6"/>
    </w:pPr>
    <w:r>
      <w:rPr>
        <w:lang w:val="en-GB" w:eastAsia="en-GB"/>
      </w:rPr>
      <w:drawing>
        <wp:anchor distT="0" distB="0" distL="114300" distR="114300" simplePos="0" relativeHeight="251659264" behindDoc="0" locked="0" layoutInCell="1" allowOverlap="1">
          <wp:simplePos x="0" y="0"/>
          <wp:positionH relativeFrom="column">
            <wp:posOffset>-440055</wp:posOffset>
          </wp:positionH>
          <wp:positionV relativeFrom="paragraph">
            <wp:posOffset>-332105</wp:posOffset>
          </wp:positionV>
          <wp:extent cx="6997700" cy="1232535"/>
          <wp:effectExtent l="0" t="0" r="12700" b="5715"/>
          <wp:wrapNone/>
          <wp:docPr id="1" name="Picture 1" descr="Antet Parfum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tet Parfumului"/>
                  <pic:cNvPicPr>
                    <a:picLocks noChangeAspect="1"/>
                  </pic:cNvPicPr>
                </pic:nvPicPr>
                <pic:blipFill>
                  <a:blip r:embed="rId1"/>
                  <a:stretch>
                    <a:fillRect/>
                  </a:stretch>
                </pic:blipFill>
                <pic:spPr>
                  <a:xfrm>
                    <a:off x="0" y="0"/>
                    <a:ext cx="6997700" cy="12325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0F9B2"/>
    <w:multiLevelType w:val="singleLevel"/>
    <w:tmpl w:val="E0A0F9B2"/>
    <w:lvl w:ilvl="0" w:tentative="0">
      <w:start w:val="1"/>
      <w:numFmt w:val="lowerLetter"/>
      <w:suff w:val="space"/>
      <w:lvlText w:val="%1)"/>
      <w:lvlJc w:val="left"/>
    </w:lvl>
  </w:abstractNum>
  <w:abstractNum w:abstractNumId="1">
    <w:nsid w:val="FB3C5085"/>
    <w:multiLevelType w:val="singleLevel"/>
    <w:tmpl w:val="FB3C5085"/>
    <w:lvl w:ilvl="0" w:tentative="0">
      <w:start w:val="1"/>
      <w:numFmt w:val="lowerLetter"/>
      <w:suff w:val="space"/>
      <w:lvlText w:val="%1)"/>
      <w:lvlJc w:val="left"/>
    </w:lvl>
  </w:abstractNum>
  <w:abstractNum w:abstractNumId="2">
    <w:nsid w:val="FE4063C7"/>
    <w:multiLevelType w:val="singleLevel"/>
    <w:tmpl w:val="FE4063C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2287527C"/>
    <w:multiLevelType w:val="multilevel"/>
    <w:tmpl w:val="2287527C"/>
    <w:lvl w:ilvl="0" w:tentative="0">
      <w:start w:val="1"/>
      <w:numFmt w:val="decimal"/>
      <w:lvlText w:val="%1."/>
      <w:lvlJc w:val="left"/>
      <w:pPr>
        <w:ind w:left="720" w:hanging="360"/>
      </w:pPr>
      <w:rPr>
        <w:b w:val="0"/>
        <w:i w:val="0"/>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1A772EE"/>
    <w:multiLevelType w:val="multilevel"/>
    <w:tmpl w:val="41A772EE"/>
    <w:lvl w:ilvl="0" w:tentative="0">
      <w:start w:val="12"/>
      <w:numFmt w:val="bullet"/>
      <w:lvlText w:val="-"/>
      <w:lvlJc w:val="left"/>
      <w:pPr>
        <w:ind w:left="1080" w:hanging="360"/>
      </w:pPr>
      <w:rPr>
        <w:rFonts w:hint="default" w:ascii="Times New Roman" w:hAnsi="Times New Roman" w:eastAsia="Times New Roman" w:cs="Times New Roman"/>
        <w:b/>
        <w:i w:val="0"/>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15807"/>
    <w:rsid w:val="00093242"/>
    <w:rsid w:val="0022140C"/>
    <w:rsid w:val="00274091"/>
    <w:rsid w:val="00291AD1"/>
    <w:rsid w:val="002C1DDF"/>
    <w:rsid w:val="002D48FC"/>
    <w:rsid w:val="002D62F9"/>
    <w:rsid w:val="00391380"/>
    <w:rsid w:val="003D0DD9"/>
    <w:rsid w:val="003F697B"/>
    <w:rsid w:val="00424364"/>
    <w:rsid w:val="004806A1"/>
    <w:rsid w:val="0053306D"/>
    <w:rsid w:val="0055419A"/>
    <w:rsid w:val="005A604B"/>
    <w:rsid w:val="006122E5"/>
    <w:rsid w:val="007E6AA8"/>
    <w:rsid w:val="008550D1"/>
    <w:rsid w:val="008E3043"/>
    <w:rsid w:val="00907505"/>
    <w:rsid w:val="0094214B"/>
    <w:rsid w:val="0097061E"/>
    <w:rsid w:val="009F6D70"/>
    <w:rsid w:val="00A14F04"/>
    <w:rsid w:val="00A1776C"/>
    <w:rsid w:val="00AA5AA9"/>
    <w:rsid w:val="00CB1A71"/>
    <w:rsid w:val="00CB229C"/>
    <w:rsid w:val="00CF0852"/>
    <w:rsid w:val="00CF4B44"/>
    <w:rsid w:val="00D45C85"/>
    <w:rsid w:val="00E05EF1"/>
    <w:rsid w:val="00E53FCB"/>
    <w:rsid w:val="00F57B1E"/>
    <w:rsid w:val="02B74164"/>
    <w:rsid w:val="03703429"/>
    <w:rsid w:val="038344C1"/>
    <w:rsid w:val="04090B46"/>
    <w:rsid w:val="044D2080"/>
    <w:rsid w:val="048146F4"/>
    <w:rsid w:val="05057549"/>
    <w:rsid w:val="0590322C"/>
    <w:rsid w:val="05BD2A1B"/>
    <w:rsid w:val="05CD259C"/>
    <w:rsid w:val="06FD3933"/>
    <w:rsid w:val="078D07C0"/>
    <w:rsid w:val="07CC0804"/>
    <w:rsid w:val="0BB4206A"/>
    <w:rsid w:val="0D280D0A"/>
    <w:rsid w:val="0D725EE7"/>
    <w:rsid w:val="0DBD7EDA"/>
    <w:rsid w:val="0EB64362"/>
    <w:rsid w:val="0ED23C96"/>
    <w:rsid w:val="0F4413A1"/>
    <w:rsid w:val="110B7820"/>
    <w:rsid w:val="116D58A1"/>
    <w:rsid w:val="11B1135E"/>
    <w:rsid w:val="13707970"/>
    <w:rsid w:val="144F5DB4"/>
    <w:rsid w:val="14980D11"/>
    <w:rsid w:val="14B82E07"/>
    <w:rsid w:val="14CD4B74"/>
    <w:rsid w:val="15330E23"/>
    <w:rsid w:val="15BB736E"/>
    <w:rsid w:val="16E666C3"/>
    <w:rsid w:val="17A77CC7"/>
    <w:rsid w:val="18193C14"/>
    <w:rsid w:val="18363646"/>
    <w:rsid w:val="18C26708"/>
    <w:rsid w:val="18FC33FB"/>
    <w:rsid w:val="19D92648"/>
    <w:rsid w:val="19EE2997"/>
    <w:rsid w:val="1B7C6CA6"/>
    <w:rsid w:val="1C451728"/>
    <w:rsid w:val="1C721EAC"/>
    <w:rsid w:val="1C9E2280"/>
    <w:rsid w:val="1D664248"/>
    <w:rsid w:val="1D6D798F"/>
    <w:rsid w:val="1D77039B"/>
    <w:rsid w:val="1DB37BCA"/>
    <w:rsid w:val="1E987635"/>
    <w:rsid w:val="1E9B1A61"/>
    <w:rsid w:val="1EA54213"/>
    <w:rsid w:val="1EC37CEC"/>
    <w:rsid w:val="211B162E"/>
    <w:rsid w:val="23C66840"/>
    <w:rsid w:val="240D59DE"/>
    <w:rsid w:val="24155ADF"/>
    <w:rsid w:val="242011E8"/>
    <w:rsid w:val="24DC5F36"/>
    <w:rsid w:val="24FB27A0"/>
    <w:rsid w:val="26325F29"/>
    <w:rsid w:val="26BB7627"/>
    <w:rsid w:val="27AA2C4E"/>
    <w:rsid w:val="27F51102"/>
    <w:rsid w:val="2B5F0929"/>
    <w:rsid w:val="2BA4322A"/>
    <w:rsid w:val="2BCD59B4"/>
    <w:rsid w:val="2D296A19"/>
    <w:rsid w:val="2D7231BB"/>
    <w:rsid w:val="2DC93D4A"/>
    <w:rsid w:val="2E2D5628"/>
    <w:rsid w:val="2F1A3DD4"/>
    <w:rsid w:val="30153D7C"/>
    <w:rsid w:val="30BF11A7"/>
    <w:rsid w:val="30FD526E"/>
    <w:rsid w:val="31B97BA0"/>
    <w:rsid w:val="32237E0B"/>
    <w:rsid w:val="326B22CC"/>
    <w:rsid w:val="326E7E26"/>
    <w:rsid w:val="32EB7677"/>
    <w:rsid w:val="32F67965"/>
    <w:rsid w:val="33596517"/>
    <w:rsid w:val="33D667F9"/>
    <w:rsid w:val="34F62ACF"/>
    <w:rsid w:val="382153BB"/>
    <w:rsid w:val="38D160C4"/>
    <w:rsid w:val="38E10AE7"/>
    <w:rsid w:val="39D34016"/>
    <w:rsid w:val="39F500A4"/>
    <w:rsid w:val="3A235199"/>
    <w:rsid w:val="3A930B26"/>
    <w:rsid w:val="3D9D78F6"/>
    <w:rsid w:val="3E610D00"/>
    <w:rsid w:val="3EF331F3"/>
    <w:rsid w:val="407C4C58"/>
    <w:rsid w:val="408908EE"/>
    <w:rsid w:val="41632D9D"/>
    <w:rsid w:val="41FD0F74"/>
    <w:rsid w:val="42496FBC"/>
    <w:rsid w:val="42C017D7"/>
    <w:rsid w:val="42D22C31"/>
    <w:rsid w:val="43322DCB"/>
    <w:rsid w:val="4376003C"/>
    <w:rsid w:val="43FB3B18"/>
    <w:rsid w:val="440D1834"/>
    <w:rsid w:val="455475CD"/>
    <w:rsid w:val="45581050"/>
    <w:rsid w:val="46591F59"/>
    <w:rsid w:val="47C265B0"/>
    <w:rsid w:val="48087ABB"/>
    <w:rsid w:val="48E358F3"/>
    <w:rsid w:val="493D1F32"/>
    <w:rsid w:val="4A144698"/>
    <w:rsid w:val="4AC85B8A"/>
    <w:rsid w:val="4D0C718A"/>
    <w:rsid w:val="4D0C720E"/>
    <w:rsid w:val="4DB672CD"/>
    <w:rsid w:val="4DC06FE0"/>
    <w:rsid w:val="4E170AB8"/>
    <w:rsid w:val="4E713946"/>
    <w:rsid w:val="4FBA4532"/>
    <w:rsid w:val="51536341"/>
    <w:rsid w:val="51F34B83"/>
    <w:rsid w:val="527666A9"/>
    <w:rsid w:val="52DA559F"/>
    <w:rsid w:val="53571291"/>
    <w:rsid w:val="544814C6"/>
    <w:rsid w:val="549B042E"/>
    <w:rsid w:val="54A15807"/>
    <w:rsid w:val="55054E77"/>
    <w:rsid w:val="5556427B"/>
    <w:rsid w:val="56124B2F"/>
    <w:rsid w:val="56D140D0"/>
    <w:rsid w:val="57B750C3"/>
    <w:rsid w:val="57C45EDF"/>
    <w:rsid w:val="57D81D64"/>
    <w:rsid w:val="59377DE3"/>
    <w:rsid w:val="598728C7"/>
    <w:rsid w:val="5A37069D"/>
    <w:rsid w:val="5A494CAD"/>
    <w:rsid w:val="5A88181E"/>
    <w:rsid w:val="5AC162D5"/>
    <w:rsid w:val="5BAA03E1"/>
    <w:rsid w:val="5D4F5667"/>
    <w:rsid w:val="5D947EF7"/>
    <w:rsid w:val="5DC22F09"/>
    <w:rsid w:val="5ED528BB"/>
    <w:rsid w:val="5EE42085"/>
    <w:rsid w:val="5F040D16"/>
    <w:rsid w:val="60453DDF"/>
    <w:rsid w:val="60B72E06"/>
    <w:rsid w:val="60F01C18"/>
    <w:rsid w:val="61B451D9"/>
    <w:rsid w:val="61C06A6D"/>
    <w:rsid w:val="629A178C"/>
    <w:rsid w:val="647F52EC"/>
    <w:rsid w:val="64BC09D4"/>
    <w:rsid w:val="64D84A81"/>
    <w:rsid w:val="654F514E"/>
    <w:rsid w:val="65512D06"/>
    <w:rsid w:val="658F6BE3"/>
    <w:rsid w:val="65C945D0"/>
    <w:rsid w:val="65E35052"/>
    <w:rsid w:val="65FA73FC"/>
    <w:rsid w:val="65FE00C8"/>
    <w:rsid w:val="66007D67"/>
    <w:rsid w:val="6704003E"/>
    <w:rsid w:val="671953F8"/>
    <w:rsid w:val="672E7720"/>
    <w:rsid w:val="672F64A0"/>
    <w:rsid w:val="675764B2"/>
    <w:rsid w:val="67AE0CF7"/>
    <w:rsid w:val="67D74F79"/>
    <w:rsid w:val="682F1206"/>
    <w:rsid w:val="6838670D"/>
    <w:rsid w:val="69852B2B"/>
    <w:rsid w:val="69AE6969"/>
    <w:rsid w:val="6A002796"/>
    <w:rsid w:val="6A263D06"/>
    <w:rsid w:val="6B555325"/>
    <w:rsid w:val="6B80746E"/>
    <w:rsid w:val="6CB05380"/>
    <w:rsid w:val="6CBE7772"/>
    <w:rsid w:val="6D1C4C91"/>
    <w:rsid w:val="6D5053E1"/>
    <w:rsid w:val="6DAD0CC7"/>
    <w:rsid w:val="6DBE6174"/>
    <w:rsid w:val="6E901675"/>
    <w:rsid w:val="6F4A18A7"/>
    <w:rsid w:val="6F6B55A0"/>
    <w:rsid w:val="70920AC0"/>
    <w:rsid w:val="70B12325"/>
    <w:rsid w:val="71660D8E"/>
    <w:rsid w:val="71CB0101"/>
    <w:rsid w:val="728F526E"/>
    <w:rsid w:val="72EB5825"/>
    <w:rsid w:val="738C24DC"/>
    <w:rsid w:val="73D27802"/>
    <w:rsid w:val="75924754"/>
    <w:rsid w:val="75A54257"/>
    <w:rsid w:val="78DE59BB"/>
    <w:rsid w:val="790F2E3E"/>
    <w:rsid w:val="7973090C"/>
    <w:rsid w:val="7A153523"/>
    <w:rsid w:val="7A996F46"/>
    <w:rsid w:val="7AA037BE"/>
    <w:rsid w:val="7AEE14F1"/>
    <w:rsid w:val="7B0376F3"/>
    <w:rsid w:val="7BCF5739"/>
    <w:rsid w:val="7C530AAF"/>
    <w:rsid w:val="7D3B477E"/>
    <w:rsid w:val="7DD556DD"/>
    <w:rsid w:val="7EFA451F"/>
    <w:rsid w:val="7F222FA3"/>
    <w:rsid w:val="7F522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unhideWhenUsed/>
    <w:qFormat/>
    <w:uiPriority w:val="99"/>
    <w:pPr>
      <w:spacing w:after="0" w:line="240" w:lineRule="auto"/>
    </w:pPr>
    <w:rPr>
      <w:rFonts w:ascii="Tahoma" w:hAnsi="Tahoma"/>
      <w:sz w:val="16"/>
      <w:szCs w:val="16"/>
    </w:rPr>
  </w:style>
  <w:style w:type="paragraph" w:styleId="5">
    <w:name w:val="footer"/>
    <w:basedOn w:val="1"/>
    <w:unhideWhenUsed/>
    <w:qFormat/>
    <w:uiPriority w:val="99"/>
    <w:pPr>
      <w:tabs>
        <w:tab w:val="center" w:pos="4680"/>
        <w:tab w:val="right" w:pos="9360"/>
      </w:tabs>
      <w:spacing w:after="0" w:line="240" w:lineRule="auto"/>
    </w:pPr>
  </w:style>
  <w:style w:type="paragraph" w:styleId="6">
    <w:name w:val="header"/>
    <w:basedOn w:val="1"/>
    <w:unhideWhenUsed/>
    <w:qFormat/>
    <w:uiPriority w:val="99"/>
    <w:pPr>
      <w:tabs>
        <w:tab w:val="center" w:pos="4680"/>
        <w:tab w:val="right" w:pos="9360"/>
      </w:tabs>
      <w:spacing w:after="0" w:line="240" w:lineRule="auto"/>
    </w:pPr>
  </w:style>
  <w:style w:type="character" w:styleId="7">
    <w:name w:val="Hyperlink"/>
    <w:basedOn w:val="2"/>
    <w:qFormat/>
    <w:uiPriority w:val="0"/>
    <w:rPr>
      <w:color w:val="0000FF"/>
      <w:u w:val="single"/>
    </w:rPr>
  </w:style>
  <w:style w:type="paragraph" w:styleId="8">
    <w:name w:val="No Spacing"/>
    <w:qFormat/>
    <w:uiPriority w:val="1"/>
    <w:rPr>
      <w:rFonts w:ascii="Calibri" w:hAnsi="Calibri" w:eastAsia="Times New Roman" w:cs="Times New Roman"/>
      <w:sz w:val="22"/>
      <w:szCs w:val="22"/>
      <w:lang w:val="en-US" w:eastAsia="en-US" w:bidi="ar-SA"/>
    </w:rPr>
  </w:style>
  <w:style w:type="paragraph" w:styleId="9">
    <w:name w:val="List Paragraph"/>
    <w:basedOn w:val="1"/>
    <w:qFormat/>
    <w:uiPriority w:val="0"/>
    <w:pPr>
      <w:spacing w:after="160" w:line="259" w:lineRule="auto"/>
      <w:ind w:left="720"/>
    </w:pPr>
    <w:rPr>
      <w:sz w:val="20"/>
      <w:szCs w:val="20"/>
      <w:lang w:val="ro-RO"/>
    </w:rPr>
  </w:style>
  <w:style w:type="character" w:customStyle="1" w:styleId="10">
    <w:name w:val="l5def2"/>
    <w:qFormat/>
    <w:uiPriority w:val="0"/>
    <w:rPr>
      <w:rFonts w:hint="default" w:ascii="Arial" w:hAnsi="Arial" w:cs="Arial"/>
      <w:color w:val="000000"/>
      <w:sz w:val="26"/>
      <w:szCs w:val="26"/>
    </w:rPr>
  </w:style>
  <w:style w:type="character" w:customStyle="1" w:styleId="11">
    <w:name w:val="Unresolved Mention"/>
    <w:basedOn w:val="2"/>
    <w:semiHidden/>
    <w:unhideWhenUsed/>
    <w:qFormat/>
    <w:uiPriority w:val="99"/>
    <w:rPr>
      <w:color w:val="605E5C"/>
      <w:shd w:val="clear" w:color="auto" w:fill="E1DFDD"/>
    </w:rPr>
  </w:style>
  <w:style w:type="character" w:customStyle="1" w:styleId="12">
    <w:name w:val="l5_r"/>
    <w:qFormat/>
    <w:uiPriority w:val="0"/>
    <w:rPr>
      <w:rFonts w:ascii="Arial" w:hAnsi="Arial" w:cs="Arial"/>
      <w:color w:val="000000"/>
      <w:sz w:val="26"/>
      <w:szCs w:val="26"/>
    </w:rPr>
  </w:style>
  <w:style w:type="character" w:customStyle="1" w:styleId="13">
    <w:name w:val="l5_red"/>
    <w:qFormat/>
    <w:uiPriority w:val="0"/>
    <w:rPr>
      <w:rFonts w:hint="default" w:ascii="Arial" w:hAnsi="Arial" w:cs="Arial"/>
      <w:color w:val="000000"/>
      <w:sz w:val="26"/>
      <w:szCs w:val="26"/>
    </w:rPr>
  </w:style>
  <w:style w:type="character" w:customStyle="1" w:styleId="14">
    <w:name w:val="l5tlu1"/>
    <w:qFormat/>
    <w:uiPriority w:val="0"/>
    <w:rPr>
      <w:b/>
      <w:bCs/>
      <w:color w:val="000000"/>
      <w:sz w:val="32"/>
      <w:szCs w:val="32"/>
    </w:rPr>
  </w:style>
  <w:style w:type="character" w:customStyle="1" w:styleId="15">
    <w:name w:val="l5_red2"/>
    <w:qFormat/>
    <w:uiPriority w:val="0"/>
    <w:rPr>
      <w:rFonts w:ascii="Arial" w:hAnsi="Arial" w:cs="Arial"/>
      <w:color w:val="000000"/>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1447</Words>
  <Characters>8252</Characters>
  <Lines>68</Lines>
  <Paragraphs>19</Paragraphs>
  <TotalTime>12</TotalTime>
  <ScaleCrop>false</ScaleCrop>
  <LinksUpToDate>false</LinksUpToDate>
  <CharactersWithSpaces>9680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2025-04-29T08:44:00Z</dcterms:created>
  <dc:creator>Andreea Tudor</dc:creator>
  <cp:lastModifiedBy>nina.stefanescu</cp:lastModifiedBy>
  <cp:lastPrinted>2026-07-28T11:09:00Z</cp:lastPrinted>
  <dcterms:modified xsi:type="dcterms:W3CDTF">2026-07-31T09:38:04Z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2057-12.2.0.21546</vt:lpwstr>
  </property>
  <property fmtid="{D5CDD505-2E9C-101B-9397-08002B2CF9AE}" pid="3" name="ICV">
    <vt:lpwstr>6916ABDC9D28408B87C8E43BE08A893F_13</vt:lpwstr>
  </property>
</Properties>
</file>